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A710" w14:textId="77777777" w:rsidR="00362176" w:rsidRPr="00362176" w:rsidRDefault="00362176" w:rsidP="00362176">
      <w:pPr>
        <w:ind w:left="284"/>
        <w:jc w:val="right"/>
        <w:rPr>
          <w:color w:val="000000" w:themeColor="text1"/>
          <w:szCs w:val="22"/>
        </w:rPr>
      </w:pPr>
      <w:r w:rsidRPr="00362176">
        <w:rPr>
          <w:color w:val="000000" w:themeColor="text1"/>
          <w:szCs w:val="22"/>
        </w:rPr>
        <w:t xml:space="preserve">Pielikums </w:t>
      </w:r>
    </w:p>
    <w:p w14:paraId="033ECA10" w14:textId="77777777" w:rsidR="00362176" w:rsidRPr="00362176" w:rsidRDefault="00362176" w:rsidP="00362176">
      <w:pPr>
        <w:ind w:left="284"/>
        <w:jc w:val="right"/>
        <w:rPr>
          <w:color w:val="000000" w:themeColor="text1"/>
        </w:rPr>
      </w:pPr>
    </w:p>
    <w:p w14:paraId="1ADA7299" w14:textId="77777777" w:rsidR="00362176" w:rsidRPr="00362176" w:rsidRDefault="00362176" w:rsidP="00362176">
      <w:pPr>
        <w:ind w:left="284"/>
        <w:jc w:val="right"/>
        <w:rPr>
          <w:color w:val="000000" w:themeColor="text1"/>
        </w:rPr>
      </w:pPr>
      <w:r w:rsidRPr="00362176">
        <w:rPr>
          <w:color w:val="000000" w:themeColor="text1"/>
        </w:rPr>
        <w:t xml:space="preserve">Madonas novada pašvaldības domes </w:t>
      </w:r>
    </w:p>
    <w:p w14:paraId="496B268F" w14:textId="43F2EA2E" w:rsidR="00362176" w:rsidRPr="00362176" w:rsidRDefault="000032BD" w:rsidP="00362176">
      <w:pPr>
        <w:ind w:left="284"/>
        <w:jc w:val="right"/>
        <w:rPr>
          <w:color w:val="000000" w:themeColor="text1"/>
        </w:rPr>
      </w:pPr>
      <w:r>
        <w:rPr>
          <w:color w:val="000000" w:themeColor="text1"/>
        </w:rPr>
        <w:t>30</w:t>
      </w:r>
      <w:r w:rsidR="00362176" w:rsidRPr="00362176">
        <w:rPr>
          <w:color w:val="000000" w:themeColor="text1"/>
        </w:rPr>
        <w:t xml:space="preserve">.12.2021. lēmumam Nr. </w:t>
      </w:r>
      <w:r>
        <w:rPr>
          <w:color w:val="000000" w:themeColor="text1"/>
        </w:rPr>
        <w:t>523</w:t>
      </w:r>
    </w:p>
    <w:p w14:paraId="2EB317AA" w14:textId="6BD4544D" w:rsidR="00362176" w:rsidRPr="00362176" w:rsidRDefault="00362176" w:rsidP="00362176">
      <w:pPr>
        <w:ind w:left="284"/>
        <w:jc w:val="right"/>
        <w:rPr>
          <w:color w:val="000000" w:themeColor="text1"/>
        </w:rPr>
      </w:pPr>
      <w:r w:rsidRPr="00362176">
        <w:rPr>
          <w:color w:val="000000" w:themeColor="text1"/>
        </w:rPr>
        <w:t xml:space="preserve">(Prot. Nr. </w:t>
      </w:r>
      <w:r w:rsidR="000032BD">
        <w:rPr>
          <w:color w:val="000000" w:themeColor="text1"/>
        </w:rPr>
        <w:t>18, 7</w:t>
      </w:r>
      <w:r w:rsidRPr="00362176">
        <w:rPr>
          <w:color w:val="000000" w:themeColor="text1"/>
        </w:rPr>
        <w:t>.</w:t>
      </w:r>
      <w:r w:rsidR="000032BD">
        <w:rPr>
          <w:color w:val="000000" w:themeColor="text1"/>
        </w:rPr>
        <w:t xml:space="preserve"> </w:t>
      </w:r>
      <w:bookmarkStart w:id="0" w:name="_GoBack"/>
      <w:bookmarkEnd w:id="0"/>
      <w:r w:rsidRPr="00362176">
        <w:rPr>
          <w:color w:val="000000" w:themeColor="text1"/>
        </w:rPr>
        <w:t>p.)</w:t>
      </w:r>
    </w:p>
    <w:p w14:paraId="279F94D3" w14:textId="77777777" w:rsidR="00362176" w:rsidRPr="00362176" w:rsidRDefault="00362176" w:rsidP="00362176">
      <w:pPr>
        <w:ind w:left="284"/>
        <w:jc w:val="right"/>
        <w:rPr>
          <w:color w:val="000000" w:themeColor="text1"/>
        </w:rPr>
      </w:pPr>
    </w:p>
    <w:p w14:paraId="301D21BE" w14:textId="77777777" w:rsidR="00362176" w:rsidRPr="00362176" w:rsidRDefault="00362176" w:rsidP="00362176">
      <w:pPr>
        <w:ind w:left="284"/>
        <w:jc w:val="right"/>
        <w:rPr>
          <w:color w:val="000000" w:themeColor="text1"/>
        </w:rPr>
      </w:pPr>
    </w:p>
    <w:p w14:paraId="68A44D9D" w14:textId="77777777" w:rsidR="00362176" w:rsidRPr="00362176" w:rsidRDefault="00362176" w:rsidP="00362176">
      <w:pPr>
        <w:pStyle w:val="Sarakstarindkopa"/>
        <w:numPr>
          <w:ilvl w:val="0"/>
          <w:numId w:val="1"/>
        </w:numPr>
        <w:contextualSpacing/>
        <w:jc w:val="both"/>
        <w:rPr>
          <w:color w:val="000000" w:themeColor="text1"/>
        </w:rPr>
      </w:pPr>
      <w:r w:rsidRPr="00362176">
        <w:rPr>
          <w:bCs/>
          <w:iCs/>
          <w:color w:val="000000" w:themeColor="text1"/>
        </w:rPr>
        <w:t xml:space="preserve">Precizēt Madonas novada pašvaldības saistošos noteikumus Nr. 8 </w:t>
      </w:r>
      <w:r w:rsidRPr="00362176">
        <w:rPr>
          <w:color w:val="000000" w:themeColor="text1"/>
        </w:rPr>
        <w:t>„Nolikums par licencēto makšķerēšanu Rāceņu ezerā</w:t>
      </w:r>
      <w:r w:rsidRPr="00362176">
        <w:rPr>
          <w:color w:val="000000" w:themeColor="text1"/>
          <w:kern w:val="2"/>
        </w:rPr>
        <w:t>” (</w:t>
      </w:r>
      <w:r w:rsidRPr="00362176">
        <w:rPr>
          <w:color w:val="000000" w:themeColor="text1"/>
        </w:rPr>
        <w:t>turpmāk – Saistošie noteikumi), un:</w:t>
      </w:r>
    </w:p>
    <w:p w14:paraId="024266D7" w14:textId="77777777" w:rsidR="00362176" w:rsidRPr="00362176" w:rsidRDefault="00362176" w:rsidP="00362176">
      <w:pPr>
        <w:pStyle w:val="Sarakstarindkopa"/>
        <w:numPr>
          <w:ilvl w:val="1"/>
          <w:numId w:val="1"/>
        </w:numPr>
        <w:ind w:left="284"/>
        <w:contextualSpacing/>
        <w:jc w:val="both"/>
        <w:rPr>
          <w:color w:val="000000" w:themeColor="text1"/>
        </w:rPr>
      </w:pPr>
      <w:r w:rsidRPr="00362176">
        <w:rPr>
          <w:color w:val="000000" w:themeColor="text1"/>
        </w:rPr>
        <w:t xml:space="preserve"> papildināt Saistošos noteikumus ar 28.14. apakšpunktu sekojošā redakcijā: “reģistrēt makšķerniekus, kas ir pārkāpuši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p>
    <w:p w14:paraId="487001AC" w14:textId="77777777" w:rsidR="00362176" w:rsidRPr="00362176" w:rsidRDefault="00362176" w:rsidP="00362176">
      <w:pPr>
        <w:pStyle w:val="Sarakstarindkopa"/>
        <w:numPr>
          <w:ilvl w:val="1"/>
          <w:numId w:val="1"/>
        </w:numPr>
        <w:ind w:left="284"/>
        <w:contextualSpacing/>
        <w:jc w:val="both"/>
        <w:rPr>
          <w:color w:val="000000" w:themeColor="text1"/>
        </w:rPr>
      </w:pPr>
      <w:r w:rsidRPr="00362176">
        <w:rPr>
          <w:color w:val="000000" w:themeColor="text1"/>
        </w:rPr>
        <w:t xml:space="preserve"> papildināt Saistošos noteikumus ar 28.15. apakšpunktu sekojošā redakcijā: “informēt makšķerniekus par publiskām piekļuves vietām ūdenstilpei”;</w:t>
      </w:r>
    </w:p>
    <w:p w14:paraId="0BFD0CD7" w14:textId="755CC175" w:rsidR="00362176" w:rsidRDefault="00362176" w:rsidP="00362176">
      <w:pPr>
        <w:pStyle w:val="Sarakstarindkopa"/>
        <w:numPr>
          <w:ilvl w:val="1"/>
          <w:numId w:val="1"/>
        </w:numPr>
        <w:ind w:left="284"/>
        <w:contextualSpacing/>
        <w:jc w:val="both"/>
        <w:rPr>
          <w:color w:val="000000" w:themeColor="text1"/>
        </w:rPr>
      </w:pPr>
      <w:r w:rsidRPr="00362176">
        <w:rPr>
          <w:color w:val="000000" w:themeColor="text1"/>
        </w:rPr>
        <w:t xml:space="preserve"> papildināt Saistošos noteikumus ar 28.16. apakšpunktu sekojošā redakcijā: “nodrošināt ārvalstu tūristiem angļu un krievu valodā vai, ja nepieciešams, arī citu Latvijas kaimiņvalstu valodā informāciju par saziņas iespējām ar organizētāju, licencētās makšķerēšanas noteikumiem, licenču veidiem, skaitu, to maksu, kā arī lomu uzskaiti."</w:t>
      </w:r>
    </w:p>
    <w:p w14:paraId="0276A75C" w14:textId="084E45A5" w:rsidR="00586F68" w:rsidRPr="00586F68" w:rsidRDefault="00586F68" w:rsidP="00362176">
      <w:pPr>
        <w:pStyle w:val="Sarakstarindkopa"/>
        <w:numPr>
          <w:ilvl w:val="1"/>
          <w:numId w:val="1"/>
        </w:numPr>
        <w:ind w:left="284"/>
        <w:contextualSpacing/>
        <w:jc w:val="both"/>
        <w:rPr>
          <w:color w:val="000000" w:themeColor="text1"/>
        </w:rPr>
      </w:pPr>
      <w:r>
        <w:rPr>
          <w:color w:val="000000" w:themeColor="text1"/>
        </w:rPr>
        <w:t xml:space="preserve"> papildināt nolikuma 2. pielikumu A līdz 2.pielikumu H aiz </w:t>
      </w:r>
      <w:r w:rsidRPr="00586F68">
        <w:rPr>
          <w:color w:val="000000" w:themeColor="text1"/>
        </w:rPr>
        <w:t xml:space="preserve">vārdiem </w:t>
      </w:r>
      <w:r>
        <w:rPr>
          <w:color w:val="000000" w:themeColor="text1"/>
        </w:rPr>
        <w:t>“</w:t>
      </w:r>
      <w:r w:rsidRPr="00586F68">
        <w:rPr>
          <w:lang w:val="pt-BR"/>
        </w:rPr>
        <w:t>licences īpašnieka vārds, uzvārds, personas kods</w:t>
      </w:r>
      <w:r>
        <w:rPr>
          <w:lang w:val="pt-BR"/>
        </w:rPr>
        <w:t>” ar vārdiem “</w:t>
      </w:r>
      <w:r w:rsidRPr="00586F68">
        <w:rPr>
          <w:lang w:val="pt-BR"/>
        </w:rPr>
        <w:t>tālruņa Nr. un e-pasts</w:t>
      </w:r>
      <w:r>
        <w:rPr>
          <w:lang w:val="pt-BR"/>
        </w:rPr>
        <w:t>”.</w:t>
      </w:r>
    </w:p>
    <w:p w14:paraId="05E24710" w14:textId="77777777" w:rsidR="009E5BB2" w:rsidRPr="00362176" w:rsidRDefault="009E5BB2">
      <w:pPr>
        <w:rPr>
          <w:color w:val="000000" w:themeColor="text1"/>
        </w:rPr>
      </w:pPr>
    </w:p>
    <w:sectPr w:rsidR="009E5BB2" w:rsidRPr="003621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76"/>
    <w:rsid w:val="000032BD"/>
    <w:rsid w:val="00362176"/>
    <w:rsid w:val="00586F68"/>
    <w:rsid w:val="009E5BB2"/>
    <w:rsid w:val="00A02A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D818"/>
  <w15:chartTrackingRefBased/>
  <w15:docId w15:val="{1B82812C-5C7D-4612-B0D8-580B1569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2176"/>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621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2</cp:revision>
  <dcterms:created xsi:type="dcterms:W3CDTF">2022-01-03T12:44:00Z</dcterms:created>
  <dcterms:modified xsi:type="dcterms:W3CDTF">2022-01-03T12:44:00Z</dcterms:modified>
</cp:coreProperties>
</file>