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3969F" w14:textId="05B67ABC" w:rsidR="00926840" w:rsidRPr="007622E4" w:rsidRDefault="00926840" w:rsidP="00926840">
      <w:pPr>
        <w:spacing w:after="120"/>
        <w:rPr>
          <w:sz w:val="44"/>
          <w:szCs w:val="44"/>
        </w:rPr>
      </w:pPr>
      <w:r>
        <w:rPr>
          <w:noProof/>
        </w:rPr>
        <w:drawing>
          <wp:anchor distT="0" distB="0" distL="114300" distR="114300" simplePos="0" relativeHeight="251659264" behindDoc="1" locked="0" layoutInCell="1" allowOverlap="1" wp14:anchorId="07291552" wp14:editId="623AB7F0">
            <wp:simplePos x="0" y="0"/>
            <wp:positionH relativeFrom="margin">
              <wp:posOffset>-127635</wp:posOffset>
            </wp:positionH>
            <wp:positionV relativeFrom="margin">
              <wp:posOffset>-286385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46563591" w14:textId="77777777" w:rsidR="00926840" w:rsidRPr="007160BF" w:rsidRDefault="00926840" w:rsidP="00926840">
      <w:pPr>
        <w:spacing w:before="120" w:after="120"/>
        <w:jc w:val="center"/>
        <w:rPr>
          <w:rFonts w:cs="Arial Unicode MS"/>
          <w:spacing w:val="20"/>
          <w:lang w:bidi="lo-LA"/>
        </w:rPr>
      </w:pPr>
    </w:p>
    <w:p w14:paraId="7451D36A" w14:textId="77777777" w:rsidR="00926840" w:rsidRPr="007160BF" w:rsidRDefault="00926840" w:rsidP="00926840">
      <w:pPr>
        <w:spacing w:before="120"/>
        <w:jc w:val="center"/>
        <w:rPr>
          <w:spacing w:val="20"/>
          <w:lang w:bidi="lo-LA"/>
        </w:rPr>
      </w:pPr>
      <w:r w:rsidRPr="007160BF">
        <w:rPr>
          <w:spacing w:val="20"/>
          <w:lang w:bidi="lo-LA"/>
        </w:rPr>
        <w:t>Reģ. Nr. 90000054572</w:t>
      </w:r>
    </w:p>
    <w:p w14:paraId="02287E40" w14:textId="77777777" w:rsidR="00926840" w:rsidRPr="007160BF" w:rsidRDefault="00926840" w:rsidP="00926840">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668010B9" w14:textId="77777777" w:rsidR="00926840" w:rsidRPr="007160BF" w:rsidRDefault="00926840" w:rsidP="00926840">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5A0E813E" w14:textId="77777777" w:rsidR="00926840" w:rsidRPr="007160BF" w:rsidRDefault="00926840" w:rsidP="00926840">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57C340F3" w14:textId="77777777" w:rsidR="00926840" w:rsidRDefault="00926840" w:rsidP="00926840">
      <w:pPr>
        <w:pBdr>
          <w:top w:val="nil"/>
          <w:left w:val="nil"/>
          <w:bottom w:val="nil"/>
          <w:right w:val="nil"/>
          <w:between w:val="nil"/>
        </w:pBdr>
        <w:ind w:right="227"/>
        <w:jc w:val="right"/>
        <w:rPr>
          <w:sz w:val="24"/>
          <w:szCs w:val="28"/>
        </w:rPr>
      </w:pPr>
    </w:p>
    <w:p w14:paraId="34C1929E" w14:textId="1AF8D9AB" w:rsidR="00926840" w:rsidRPr="00926840" w:rsidRDefault="00926840" w:rsidP="00926840">
      <w:pPr>
        <w:pBdr>
          <w:top w:val="nil"/>
          <w:left w:val="nil"/>
          <w:bottom w:val="nil"/>
          <w:right w:val="nil"/>
          <w:between w:val="nil"/>
        </w:pBdr>
        <w:ind w:right="227"/>
        <w:jc w:val="right"/>
        <w:rPr>
          <w:sz w:val="24"/>
          <w:szCs w:val="28"/>
        </w:rPr>
      </w:pPr>
      <w:bookmarkStart w:id="0" w:name="_GoBack"/>
      <w:r w:rsidRPr="00926840">
        <w:rPr>
          <w:sz w:val="24"/>
          <w:szCs w:val="28"/>
        </w:rPr>
        <w:t>APSTIPRINĀTS</w:t>
      </w:r>
    </w:p>
    <w:p w14:paraId="0B7B1854" w14:textId="11809CDA" w:rsidR="00926840" w:rsidRPr="00926840" w:rsidRDefault="00926840" w:rsidP="00926840">
      <w:pPr>
        <w:pBdr>
          <w:top w:val="nil"/>
          <w:left w:val="nil"/>
          <w:bottom w:val="nil"/>
          <w:right w:val="nil"/>
          <w:between w:val="nil"/>
        </w:pBdr>
        <w:ind w:right="227"/>
        <w:jc w:val="right"/>
        <w:rPr>
          <w:sz w:val="24"/>
          <w:szCs w:val="28"/>
        </w:rPr>
      </w:pPr>
      <w:r w:rsidRPr="00926840">
        <w:rPr>
          <w:sz w:val="24"/>
          <w:szCs w:val="28"/>
        </w:rPr>
        <w:t>Ar Madonas novada pašvaldības</w:t>
      </w:r>
      <w:r w:rsidR="003D54D2">
        <w:rPr>
          <w:sz w:val="24"/>
          <w:szCs w:val="28"/>
        </w:rPr>
        <w:t xml:space="preserve"> domes</w:t>
      </w:r>
    </w:p>
    <w:p w14:paraId="5891CB9B" w14:textId="1A132F27" w:rsidR="00926840" w:rsidRPr="00926840" w:rsidRDefault="003D54D2" w:rsidP="00926840">
      <w:pPr>
        <w:pBdr>
          <w:top w:val="nil"/>
          <w:left w:val="nil"/>
          <w:bottom w:val="nil"/>
          <w:right w:val="nil"/>
          <w:between w:val="nil"/>
        </w:pBdr>
        <w:ind w:right="227"/>
        <w:jc w:val="right"/>
        <w:rPr>
          <w:sz w:val="24"/>
          <w:szCs w:val="28"/>
        </w:rPr>
      </w:pPr>
      <w:r>
        <w:rPr>
          <w:sz w:val="24"/>
          <w:szCs w:val="28"/>
        </w:rPr>
        <w:t>31</w:t>
      </w:r>
      <w:r w:rsidR="00926840" w:rsidRPr="00926840">
        <w:rPr>
          <w:sz w:val="24"/>
          <w:szCs w:val="28"/>
        </w:rPr>
        <w:t>.05.2022. lēmumu Nr.</w:t>
      </w:r>
      <w:r>
        <w:rPr>
          <w:sz w:val="24"/>
          <w:szCs w:val="28"/>
        </w:rPr>
        <w:t xml:space="preserve"> 328</w:t>
      </w:r>
    </w:p>
    <w:p w14:paraId="0935A715" w14:textId="05F5699F" w:rsidR="00926840" w:rsidRPr="00926840" w:rsidRDefault="003D54D2" w:rsidP="00926840">
      <w:pPr>
        <w:pBdr>
          <w:top w:val="nil"/>
          <w:left w:val="nil"/>
          <w:bottom w:val="nil"/>
          <w:right w:val="nil"/>
          <w:between w:val="nil"/>
        </w:pBdr>
        <w:ind w:right="227"/>
        <w:jc w:val="right"/>
        <w:rPr>
          <w:sz w:val="24"/>
          <w:szCs w:val="28"/>
        </w:rPr>
      </w:pPr>
      <w:r>
        <w:rPr>
          <w:sz w:val="24"/>
          <w:szCs w:val="28"/>
        </w:rPr>
        <w:t>(Protokols Nr. 13, 5</w:t>
      </w:r>
      <w:r w:rsidR="00926840" w:rsidRPr="00926840">
        <w:rPr>
          <w:sz w:val="24"/>
          <w:szCs w:val="28"/>
        </w:rPr>
        <w:t>. p.)</w:t>
      </w:r>
    </w:p>
    <w:bookmarkEnd w:id="0"/>
    <w:p w14:paraId="07969A97" w14:textId="620982EA" w:rsidR="00926840" w:rsidRDefault="00926840" w:rsidP="00926840">
      <w:pPr>
        <w:pBdr>
          <w:top w:val="nil"/>
          <w:left w:val="nil"/>
          <w:bottom w:val="nil"/>
          <w:right w:val="nil"/>
          <w:between w:val="nil"/>
        </w:pBdr>
        <w:spacing w:before="90"/>
        <w:ind w:right="227"/>
        <w:rPr>
          <w:sz w:val="28"/>
          <w:szCs w:val="28"/>
        </w:rPr>
      </w:pPr>
    </w:p>
    <w:p w14:paraId="326436CE" w14:textId="6A651AEC" w:rsidR="00661E89" w:rsidRPr="00926840" w:rsidRDefault="00CD4B3C" w:rsidP="00F911CE">
      <w:pPr>
        <w:pBdr>
          <w:top w:val="nil"/>
          <w:left w:val="nil"/>
          <w:bottom w:val="nil"/>
          <w:right w:val="nil"/>
          <w:between w:val="nil"/>
        </w:pBdr>
        <w:spacing w:before="90"/>
        <w:ind w:right="227"/>
        <w:jc w:val="center"/>
        <w:rPr>
          <w:b/>
          <w:sz w:val="28"/>
          <w:szCs w:val="28"/>
        </w:rPr>
      </w:pPr>
      <w:r w:rsidRPr="00926840">
        <w:rPr>
          <w:b/>
          <w:sz w:val="28"/>
          <w:szCs w:val="28"/>
        </w:rPr>
        <w:t xml:space="preserve">Aronas </w:t>
      </w:r>
      <w:r w:rsidR="00661E89" w:rsidRPr="00926840">
        <w:rPr>
          <w:b/>
          <w:sz w:val="28"/>
          <w:szCs w:val="28"/>
        </w:rPr>
        <w:t xml:space="preserve">pagasta </w:t>
      </w:r>
      <w:r w:rsidR="00B179AC" w:rsidRPr="00926840">
        <w:rPr>
          <w:b/>
          <w:sz w:val="28"/>
          <w:szCs w:val="28"/>
        </w:rPr>
        <w:t>multifunkcion</w:t>
      </w:r>
      <w:r w:rsidR="00B32F71" w:rsidRPr="00926840">
        <w:rPr>
          <w:b/>
          <w:sz w:val="28"/>
          <w:szCs w:val="28"/>
        </w:rPr>
        <w:t>ā</w:t>
      </w:r>
      <w:r w:rsidR="00B179AC" w:rsidRPr="00926840">
        <w:rPr>
          <w:b/>
          <w:sz w:val="28"/>
          <w:szCs w:val="28"/>
        </w:rPr>
        <w:t>lā</w:t>
      </w:r>
      <w:r w:rsidR="00661E89" w:rsidRPr="00926840">
        <w:rPr>
          <w:b/>
          <w:sz w:val="28"/>
          <w:szCs w:val="28"/>
        </w:rPr>
        <w:t xml:space="preserve"> </w:t>
      </w:r>
      <w:r w:rsidR="00AC3EA1" w:rsidRPr="00926840">
        <w:rPr>
          <w:b/>
          <w:sz w:val="28"/>
          <w:szCs w:val="28"/>
        </w:rPr>
        <w:t>centra</w:t>
      </w:r>
      <w:r w:rsidRPr="00926840">
        <w:rPr>
          <w:b/>
          <w:sz w:val="28"/>
          <w:szCs w:val="28"/>
        </w:rPr>
        <w:t xml:space="preserve"> “1.stāvs”</w:t>
      </w:r>
    </w:p>
    <w:p w14:paraId="090E0C1E" w14:textId="0D8C6C6C" w:rsidR="00563117" w:rsidRPr="00926840" w:rsidRDefault="00AC3EA1" w:rsidP="00F911CE">
      <w:pPr>
        <w:pBdr>
          <w:top w:val="nil"/>
          <w:left w:val="nil"/>
          <w:bottom w:val="nil"/>
          <w:right w:val="nil"/>
          <w:between w:val="nil"/>
        </w:pBdr>
        <w:spacing w:before="90"/>
        <w:ind w:right="227"/>
        <w:jc w:val="center"/>
        <w:rPr>
          <w:b/>
          <w:color w:val="000000"/>
          <w:sz w:val="28"/>
          <w:szCs w:val="28"/>
        </w:rPr>
      </w:pPr>
      <w:r w:rsidRPr="00926840">
        <w:rPr>
          <w:b/>
          <w:sz w:val="28"/>
          <w:szCs w:val="28"/>
        </w:rPr>
        <w:t xml:space="preserve"> </w:t>
      </w:r>
      <w:r w:rsidR="00661E89" w:rsidRPr="00926840">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0349D1EC" w:rsidR="00E86C46" w:rsidRPr="008F1392" w:rsidRDefault="00CD4B3C" w:rsidP="005913D2">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Pr>
          <w:color w:val="000000"/>
          <w:sz w:val="24"/>
          <w:szCs w:val="24"/>
        </w:rPr>
        <w:t xml:space="preserve">Aronas </w:t>
      </w:r>
      <w:r w:rsidR="00E86C46" w:rsidRPr="008F1392">
        <w:rPr>
          <w:color w:val="000000"/>
          <w:sz w:val="24"/>
          <w:szCs w:val="24"/>
        </w:rPr>
        <w:t xml:space="preserve">pagasta </w:t>
      </w:r>
      <w:r w:rsidR="00B179AC" w:rsidRPr="008F1392">
        <w:rPr>
          <w:color w:val="000000"/>
          <w:sz w:val="24"/>
          <w:szCs w:val="24"/>
        </w:rPr>
        <w:t>multifunkcionālais centrs</w:t>
      </w:r>
      <w:r>
        <w:rPr>
          <w:color w:val="000000"/>
          <w:sz w:val="24"/>
          <w:szCs w:val="24"/>
        </w:rPr>
        <w:t xml:space="preserve"> “1.stāvs”</w:t>
      </w:r>
      <w:r w:rsidR="00B179AC" w:rsidRPr="008F1392">
        <w:rPr>
          <w:color w:val="000000"/>
          <w:sz w:val="24"/>
          <w:szCs w:val="24"/>
        </w:rPr>
        <w:t xml:space="preserve"> </w:t>
      </w:r>
      <w:r w:rsidR="0027133D">
        <w:rPr>
          <w:color w:val="000000"/>
          <w:sz w:val="24"/>
          <w:szCs w:val="24"/>
        </w:rPr>
        <w:t>(</w:t>
      </w:r>
      <w:r w:rsidR="0027133D">
        <w:rPr>
          <w:sz w:val="24"/>
          <w:szCs w:val="24"/>
        </w:rPr>
        <w:t xml:space="preserve">MC „1.stāvs”), </w:t>
      </w:r>
      <w:r w:rsidR="00E86C46" w:rsidRPr="008F1392">
        <w:rPr>
          <w:color w:val="000000"/>
          <w:sz w:val="24"/>
          <w:szCs w:val="24"/>
        </w:rPr>
        <w:t xml:space="preserve"> (turpmāk tekstā  - </w:t>
      </w:r>
      <w:r w:rsidR="00AC3EA1" w:rsidRPr="008F1392">
        <w:rPr>
          <w:color w:val="000000"/>
          <w:sz w:val="24"/>
          <w:szCs w:val="24"/>
        </w:rPr>
        <w:t>C</w:t>
      </w:r>
      <w:r w:rsidR="00E86C46" w:rsidRPr="008F1392">
        <w:rPr>
          <w:color w:val="000000"/>
          <w:sz w:val="24"/>
          <w:szCs w:val="24"/>
        </w:rPr>
        <w:t xml:space="preserve">ENTRS) </w:t>
      </w:r>
      <w:r w:rsidR="00AC3EA1" w:rsidRPr="008F1392">
        <w:rPr>
          <w:color w:val="000000"/>
          <w:sz w:val="24"/>
          <w:szCs w:val="24"/>
        </w:rPr>
        <w:t xml:space="preserve"> ir </w:t>
      </w:r>
      <w:r w:rsidR="00E86C46" w:rsidRPr="008F1392">
        <w:rPr>
          <w:sz w:val="24"/>
          <w:szCs w:val="24"/>
          <w:lang w:eastAsia="en-AU"/>
        </w:rPr>
        <w:t xml:space="preserve"> Madonas novada pašvaldības </w:t>
      </w:r>
      <w:r>
        <w:rPr>
          <w:sz w:val="24"/>
          <w:szCs w:val="24"/>
          <w:lang w:eastAsia="en-AU"/>
        </w:rPr>
        <w:t xml:space="preserve">Aronas </w:t>
      </w:r>
      <w:r w:rsidR="00E86C46" w:rsidRPr="008F1392">
        <w:rPr>
          <w:sz w:val="24"/>
          <w:szCs w:val="24"/>
        </w:rPr>
        <w:t>pagasta</w:t>
      </w:r>
      <w:r w:rsidR="00E86C46" w:rsidRPr="008F1392">
        <w:rPr>
          <w:sz w:val="24"/>
          <w:szCs w:val="24"/>
          <w:lang w:eastAsia="en-AU"/>
        </w:rPr>
        <w:t xml:space="preserve"> pārvaldes (turpmāk tekstā PĀRVALDE) struktūrvienība, kura izveidota, lai īstenotu  „Jaunatnes likumā ” norādītās pašvaldības funkcijas</w:t>
      </w:r>
      <w:r w:rsidR="00DE2573" w:rsidRPr="008F1392">
        <w:rPr>
          <w:sz w:val="24"/>
          <w:szCs w:val="24"/>
          <w:lang w:eastAsia="en-AU"/>
        </w:rPr>
        <w:t xml:space="preserve"> </w:t>
      </w:r>
      <w:r w:rsidR="000A2646" w:rsidRPr="008F1392">
        <w:rPr>
          <w:color w:val="000000"/>
          <w:sz w:val="24"/>
          <w:szCs w:val="24"/>
        </w:rPr>
        <w:t>- nodrošinot institucionālo sistēmu darbā ar jaunatni</w:t>
      </w:r>
      <w:r w:rsidR="00DE2573" w:rsidRPr="008F1392">
        <w:rPr>
          <w:color w:val="000000"/>
          <w:sz w:val="24"/>
          <w:szCs w:val="24"/>
        </w:rPr>
        <w:t xml:space="preserve">, kā arī veicinātu vietējās kopienas </w:t>
      </w:r>
      <w:r w:rsidR="00393CAE" w:rsidRPr="008F1392">
        <w:rPr>
          <w:color w:val="000000"/>
          <w:sz w:val="24"/>
          <w:szCs w:val="24"/>
        </w:rPr>
        <w:t xml:space="preserve">iesaistīšanu </w:t>
      </w:r>
      <w:r w:rsidR="00ED5B4F" w:rsidRPr="008F1392">
        <w:rPr>
          <w:color w:val="000000"/>
          <w:sz w:val="24"/>
          <w:szCs w:val="24"/>
        </w:rPr>
        <w:t xml:space="preserve">lietderīgās </w:t>
      </w:r>
      <w:r w:rsidR="00393CAE" w:rsidRPr="008F1392">
        <w:rPr>
          <w:color w:val="000000"/>
          <w:sz w:val="24"/>
          <w:szCs w:val="24"/>
        </w:rPr>
        <w:t xml:space="preserve">brīvā laika aktivitātēs. </w:t>
      </w:r>
    </w:p>
    <w:p w14:paraId="3719904D" w14:textId="369D7B95" w:rsidR="00DE2573" w:rsidRPr="008F1392" w:rsidRDefault="00AC3EA1" w:rsidP="005913D2">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sidRPr="008F1392">
        <w:rPr>
          <w:color w:val="000000"/>
          <w:sz w:val="24"/>
          <w:szCs w:val="24"/>
        </w:rPr>
        <w:t>C</w:t>
      </w:r>
      <w:r w:rsidR="000A2646" w:rsidRPr="008F1392">
        <w:rPr>
          <w:color w:val="000000"/>
          <w:sz w:val="24"/>
          <w:szCs w:val="24"/>
        </w:rPr>
        <w:t>ENTRS</w:t>
      </w:r>
      <w:r w:rsidRPr="008F1392">
        <w:rPr>
          <w:color w:val="000000"/>
          <w:sz w:val="24"/>
          <w:szCs w:val="24"/>
        </w:rPr>
        <w:t xml:space="preserve"> ir viens no pašvaldības darba ar </w:t>
      </w:r>
      <w:r w:rsidR="00182C7B">
        <w:rPr>
          <w:color w:val="000000"/>
          <w:sz w:val="24"/>
          <w:szCs w:val="24"/>
        </w:rPr>
        <w:t>jaunatni</w:t>
      </w:r>
      <w:r w:rsidR="00310464">
        <w:rPr>
          <w:color w:val="000000"/>
          <w:sz w:val="24"/>
          <w:szCs w:val="24"/>
        </w:rPr>
        <w:t xml:space="preserve"> un</w:t>
      </w:r>
      <w:r w:rsidR="00182C7B">
        <w:rPr>
          <w:color w:val="000000"/>
          <w:sz w:val="24"/>
          <w:szCs w:val="24"/>
        </w:rPr>
        <w:t xml:space="preserve"> </w:t>
      </w:r>
      <w:r w:rsidR="008F1392">
        <w:rPr>
          <w:color w:val="000000"/>
          <w:sz w:val="24"/>
          <w:szCs w:val="24"/>
        </w:rPr>
        <w:t xml:space="preserve">vietējo kopienu </w:t>
      </w:r>
      <w:r w:rsidRPr="008F1392">
        <w:rPr>
          <w:color w:val="000000"/>
          <w:sz w:val="24"/>
          <w:szCs w:val="24"/>
        </w:rPr>
        <w:t xml:space="preserve"> īstenošanas instrumentiem un institucionālās sistēmas darbam ar </w:t>
      </w:r>
      <w:r w:rsidR="00310464">
        <w:rPr>
          <w:color w:val="000000"/>
          <w:sz w:val="24"/>
          <w:szCs w:val="24"/>
        </w:rPr>
        <w:t xml:space="preserve">jaunatni un vietējo kopienu </w:t>
      </w:r>
      <w:r w:rsidRPr="008F1392">
        <w:rPr>
          <w:color w:val="000000"/>
          <w:sz w:val="24"/>
          <w:szCs w:val="24"/>
        </w:rPr>
        <w:t xml:space="preserve"> sastāvdaļām.</w:t>
      </w:r>
    </w:p>
    <w:p w14:paraId="4386C40C" w14:textId="0A6DC486" w:rsidR="008F1392" w:rsidRPr="008F1392" w:rsidRDefault="008F1392" w:rsidP="005913D2">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CENTRS ir pašvaldības Attīstības nodaļas vecākā speciālista jaunatnes un ģimenes politikas jomā metodiskā pakļautībā esoša iestāde.</w:t>
      </w:r>
    </w:p>
    <w:p w14:paraId="4C487C91" w14:textId="4A378A9D" w:rsidR="00563117" w:rsidRPr="008F1392" w:rsidRDefault="00AC3EA1" w:rsidP="005913D2">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juridiskā adrese:</w:t>
      </w:r>
      <w:r w:rsidR="00F344F4" w:rsidRPr="008F1392">
        <w:rPr>
          <w:color w:val="000000"/>
          <w:sz w:val="24"/>
          <w:szCs w:val="24"/>
        </w:rPr>
        <w:t xml:space="preserve"> </w:t>
      </w:r>
      <w:r w:rsidR="00CD4B3C">
        <w:rPr>
          <w:color w:val="000000"/>
          <w:sz w:val="24"/>
          <w:szCs w:val="24"/>
        </w:rPr>
        <w:t>Skolas iela 3</w:t>
      </w:r>
      <w:r w:rsidRPr="008F1392">
        <w:rPr>
          <w:color w:val="000000"/>
          <w:sz w:val="24"/>
          <w:szCs w:val="24"/>
        </w:rPr>
        <w:t xml:space="preserve">, </w:t>
      </w:r>
      <w:r w:rsidR="00315C58">
        <w:rPr>
          <w:color w:val="000000"/>
          <w:sz w:val="24"/>
          <w:szCs w:val="24"/>
        </w:rPr>
        <w:t>Kusa,</w:t>
      </w:r>
      <w:r w:rsidR="00315C58" w:rsidRPr="00315C58">
        <w:rPr>
          <w:color w:val="000000"/>
          <w:sz w:val="24"/>
          <w:szCs w:val="24"/>
        </w:rPr>
        <w:t xml:space="preserve"> </w:t>
      </w:r>
      <w:r w:rsidR="00315C58" w:rsidRPr="00CD4B3C">
        <w:rPr>
          <w:color w:val="000000"/>
          <w:sz w:val="24"/>
          <w:szCs w:val="24"/>
        </w:rPr>
        <w:t xml:space="preserve">Aronas </w:t>
      </w:r>
      <w:r w:rsidR="00315C58" w:rsidRPr="008F1392">
        <w:rPr>
          <w:color w:val="000000"/>
          <w:sz w:val="24"/>
          <w:szCs w:val="24"/>
        </w:rPr>
        <w:t>pagasts</w:t>
      </w:r>
      <w:r w:rsidR="00315C58">
        <w:rPr>
          <w:color w:val="000000"/>
          <w:sz w:val="24"/>
          <w:szCs w:val="24"/>
        </w:rPr>
        <w:t>,</w:t>
      </w:r>
      <w:r w:rsidR="00315C58" w:rsidRPr="008F1392">
        <w:rPr>
          <w:color w:val="000000"/>
          <w:sz w:val="24"/>
          <w:szCs w:val="24"/>
        </w:rPr>
        <w:t xml:space="preserve"> Madonas novads</w:t>
      </w:r>
      <w:r w:rsidR="00315C58">
        <w:rPr>
          <w:color w:val="000000"/>
          <w:sz w:val="24"/>
          <w:szCs w:val="24"/>
        </w:rPr>
        <w:t>,</w:t>
      </w:r>
      <w:r w:rsidRPr="008F1392">
        <w:rPr>
          <w:color w:val="000000"/>
          <w:sz w:val="24"/>
          <w:szCs w:val="24"/>
        </w:rPr>
        <w:t>LV-</w:t>
      </w:r>
      <w:r w:rsidR="00CD4B3C" w:rsidRPr="00CD4B3C">
        <w:rPr>
          <w:color w:val="000000"/>
          <w:sz w:val="24"/>
          <w:szCs w:val="24"/>
        </w:rPr>
        <w:t>4847</w:t>
      </w:r>
      <w:r w:rsidRPr="00CD4B3C">
        <w:rPr>
          <w:color w:val="000000"/>
          <w:sz w:val="24"/>
          <w:szCs w:val="24"/>
        </w:rPr>
        <w:t>.</w:t>
      </w:r>
    </w:p>
    <w:p w14:paraId="13DF986D" w14:textId="2AF03581" w:rsidR="00563117" w:rsidRPr="008F1392" w:rsidRDefault="00AC3EA1" w:rsidP="005913D2">
      <w:pPr>
        <w:numPr>
          <w:ilvl w:val="1"/>
          <w:numId w:val="2"/>
        </w:numPr>
        <w:pBdr>
          <w:top w:val="nil"/>
          <w:left w:val="nil"/>
          <w:bottom w:val="nil"/>
          <w:right w:val="nil"/>
          <w:between w:val="nil"/>
        </w:pBdr>
        <w:tabs>
          <w:tab w:val="left" w:pos="1121"/>
          <w:tab w:val="left" w:pos="1122"/>
        </w:tabs>
        <w:ind w:left="1121" w:right="228"/>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 xml:space="preserve"> darbības tiesiskais pamats ir </w:t>
      </w:r>
      <w:r w:rsidR="008F1392">
        <w:rPr>
          <w:color w:val="000000"/>
          <w:sz w:val="24"/>
          <w:szCs w:val="24"/>
        </w:rPr>
        <w:t>likums “</w:t>
      </w:r>
      <w:r w:rsidR="00C14141">
        <w:rPr>
          <w:color w:val="000000"/>
          <w:sz w:val="24"/>
          <w:szCs w:val="24"/>
        </w:rPr>
        <w:t>P</w:t>
      </w:r>
      <w:r w:rsidR="008F1392">
        <w:rPr>
          <w:color w:val="000000"/>
          <w:sz w:val="24"/>
          <w:szCs w:val="24"/>
        </w:rPr>
        <w:t xml:space="preserve">ar pašvaldībām”, </w:t>
      </w:r>
      <w:r w:rsidRPr="008F1392">
        <w:rPr>
          <w:color w:val="000000"/>
          <w:sz w:val="24"/>
          <w:szCs w:val="24"/>
        </w:rPr>
        <w:t>Jaunatnes likums, Bērnu tiesību aizsardzības likums, Izglītības likums, citi tiesību akti, kā arī šis nolikums.</w:t>
      </w:r>
    </w:p>
    <w:p w14:paraId="03E74799" w14:textId="77777777" w:rsidR="00563117" w:rsidRPr="0048680D" w:rsidRDefault="00563117" w:rsidP="005913D2">
      <w:pPr>
        <w:pBdr>
          <w:top w:val="nil"/>
          <w:left w:val="nil"/>
          <w:bottom w:val="nil"/>
          <w:right w:val="nil"/>
          <w:between w:val="nil"/>
        </w:pBdr>
        <w:spacing w:before="3"/>
        <w:jc w:val="both"/>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273F287B" w:rsidR="00563117" w:rsidRPr="00DE2573" w:rsidRDefault="00AC3EA1" w:rsidP="00C65765">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DE2573">
        <w:rPr>
          <w:color w:val="000000"/>
          <w:sz w:val="24"/>
          <w:szCs w:val="24"/>
        </w:rPr>
        <w:t>C</w:t>
      </w:r>
      <w:r w:rsidR="000A2646" w:rsidRPr="00DE2573">
        <w:rPr>
          <w:color w:val="000000"/>
          <w:sz w:val="24"/>
          <w:szCs w:val="24"/>
        </w:rPr>
        <w:t xml:space="preserve">ENTRA </w:t>
      </w:r>
      <w:r w:rsidRPr="00DE2573">
        <w:rPr>
          <w:color w:val="000000"/>
          <w:sz w:val="24"/>
          <w:szCs w:val="24"/>
        </w:rPr>
        <w:t xml:space="preserve">mērķis ir </w:t>
      </w:r>
      <w:r w:rsidR="003643B2" w:rsidRPr="00DE2573">
        <w:rPr>
          <w:sz w:val="24"/>
          <w:szCs w:val="24"/>
        </w:rPr>
        <w:t>uzlabot dzīves kvalitāti vietēj</w:t>
      </w:r>
      <w:r w:rsidR="00182C7B">
        <w:rPr>
          <w:sz w:val="24"/>
          <w:szCs w:val="24"/>
        </w:rPr>
        <w:t>ā</w:t>
      </w:r>
      <w:r w:rsidR="003643B2" w:rsidRPr="00DE2573">
        <w:rPr>
          <w:sz w:val="24"/>
          <w:szCs w:val="24"/>
        </w:rPr>
        <w:t xml:space="preserve">s kopienas iedzīvotājiem, dodot iespēju apmeklēt centru, kurā tiem nodrošināta paaudžu savstarpējā sadarbošanās, </w:t>
      </w:r>
      <w:r w:rsidR="00182C7B">
        <w:rPr>
          <w:sz w:val="24"/>
          <w:szCs w:val="24"/>
        </w:rPr>
        <w:t>pilsoniskā līdzdalība sabiedriskajās aktivitātēs</w:t>
      </w:r>
      <w:r w:rsidR="003643B2" w:rsidRPr="00DE2573">
        <w:rPr>
          <w:sz w:val="24"/>
          <w:szCs w:val="24"/>
        </w:rPr>
        <w:t>, pašapziņas veidošana un lietderīga brīvā laika pavadīšana visām paaudzēm.</w:t>
      </w:r>
    </w:p>
    <w:p w14:paraId="0FD84551" w14:textId="6445A85C" w:rsidR="00563117" w:rsidRPr="00DE2573" w:rsidRDefault="000A2646">
      <w:pPr>
        <w:numPr>
          <w:ilvl w:val="1"/>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CENTRA</w:t>
      </w:r>
      <w:r w:rsidR="00AC3EA1" w:rsidRPr="00DE2573">
        <w:rPr>
          <w:color w:val="000000"/>
          <w:sz w:val="24"/>
          <w:szCs w:val="24"/>
        </w:rPr>
        <w:t xml:space="preserve"> darbības uzdevumi ir:</w:t>
      </w:r>
    </w:p>
    <w:p w14:paraId="76E7E474" w14:textId="204D12AF" w:rsidR="00563117" w:rsidRPr="00DE2573" w:rsidRDefault="00AC3EA1">
      <w:pPr>
        <w:numPr>
          <w:ilvl w:val="2"/>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nodrošināt lietderīga brīvā laika izmantošanas iespējas</w:t>
      </w:r>
      <w:r w:rsidR="00393CAE">
        <w:rPr>
          <w:color w:val="000000"/>
          <w:sz w:val="24"/>
          <w:szCs w:val="24"/>
        </w:rPr>
        <w:t xml:space="preserve"> vietējās kopienas iedzīvotājiem</w:t>
      </w:r>
      <w:r w:rsidR="00E61A68">
        <w:rPr>
          <w:color w:val="000000"/>
          <w:sz w:val="24"/>
          <w:szCs w:val="24"/>
        </w:rPr>
        <w:t>;</w:t>
      </w:r>
    </w:p>
    <w:p w14:paraId="3934208A" w14:textId="77777777" w:rsidR="00563117" w:rsidRPr="0048680D" w:rsidRDefault="00AC3EA1">
      <w:pPr>
        <w:numPr>
          <w:ilvl w:val="2"/>
          <w:numId w:val="2"/>
        </w:numPr>
        <w:pBdr>
          <w:top w:val="nil"/>
          <w:left w:val="nil"/>
          <w:bottom w:val="nil"/>
          <w:right w:val="nil"/>
          <w:between w:val="nil"/>
        </w:pBdr>
        <w:tabs>
          <w:tab w:val="left" w:pos="1122"/>
        </w:tabs>
        <w:ind w:left="1121" w:right="233"/>
        <w:jc w:val="both"/>
        <w:rPr>
          <w:color w:val="000000"/>
        </w:rPr>
      </w:pPr>
      <w:r w:rsidRPr="00DE2573">
        <w:rPr>
          <w:color w:val="000000"/>
          <w:sz w:val="24"/>
          <w:szCs w:val="24"/>
        </w:rPr>
        <w:t>sekmēt jauniešiem nepieciešamo zināšanu un prasmju apgūšanu</w:t>
      </w:r>
      <w:r w:rsidRPr="0048680D">
        <w:rPr>
          <w:color w:val="000000"/>
          <w:sz w:val="24"/>
          <w:szCs w:val="24"/>
        </w:rPr>
        <w:t xml:space="preserve"> ārpus formālās un interešu izglītības, īstenojot dažādus neformālās izglītības pasākumus, projektus un programmas;</w:t>
      </w:r>
    </w:p>
    <w:p w14:paraId="1FD12547" w14:textId="77777777" w:rsidR="00563117" w:rsidRPr="0048680D" w:rsidRDefault="00AC3E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0910429B" w:rsidR="00563117" w:rsidRPr="0048680D" w:rsidRDefault="00AC3E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 xml:space="preserve">nodrošināt nepieciešamo atbalstu </w:t>
      </w:r>
      <w:r w:rsidR="00393CAE">
        <w:rPr>
          <w:color w:val="000000"/>
          <w:sz w:val="24"/>
          <w:szCs w:val="24"/>
        </w:rPr>
        <w:t xml:space="preserve">vietējās kopienas </w:t>
      </w:r>
      <w:r w:rsidRPr="0048680D">
        <w:rPr>
          <w:color w:val="000000"/>
          <w:sz w:val="24"/>
          <w:szCs w:val="24"/>
        </w:rPr>
        <w:t xml:space="preserve"> iniciatīvām;</w:t>
      </w:r>
    </w:p>
    <w:p w14:paraId="696FE050" w14:textId="0545052F" w:rsidR="00563117" w:rsidRPr="0048680D" w:rsidRDefault="00AC3EA1" w:rsidP="00556CD0">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 xml:space="preserve">sekmēt </w:t>
      </w:r>
      <w:r w:rsidR="00393CAE">
        <w:rPr>
          <w:color w:val="000000"/>
          <w:sz w:val="24"/>
          <w:szCs w:val="24"/>
        </w:rPr>
        <w:t xml:space="preserve">vietējās kopienas  </w:t>
      </w:r>
      <w:r w:rsidRPr="0048680D">
        <w:rPr>
          <w:color w:val="000000"/>
          <w:sz w:val="24"/>
          <w:szCs w:val="24"/>
        </w:rPr>
        <w:t>līdzdalību organizācijās,  iniciatīvu grupās un brīvprātīgajā darbā;</w:t>
      </w:r>
    </w:p>
    <w:p w14:paraId="213569E5" w14:textId="756F42DE" w:rsidR="00563117" w:rsidRPr="0048680D" w:rsidRDefault="00AC3EA1">
      <w:pPr>
        <w:numPr>
          <w:ilvl w:val="2"/>
          <w:numId w:val="2"/>
        </w:numPr>
        <w:pBdr>
          <w:top w:val="nil"/>
          <w:left w:val="nil"/>
          <w:bottom w:val="nil"/>
          <w:right w:val="nil"/>
          <w:between w:val="nil"/>
        </w:pBdr>
        <w:tabs>
          <w:tab w:val="left" w:pos="1122"/>
        </w:tabs>
        <w:rPr>
          <w:color w:val="000000"/>
        </w:rPr>
      </w:pPr>
      <w:r w:rsidRPr="0048680D">
        <w:rPr>
          <w:color w:val="000000"/>
          <w:sz w:val="24"/>
          <w:szCs w:val="24"/>
        </w:rPr>
        <w:t xml:space="preserve">sekmēt </w:t>
      </w:r>
      <w:r w:rsidR="00E61A68">
        <w:rPr>
          <w:color w:val="000000"/>
          <w:sz w:val="24"/>
          <w:szCs w:val="24"/>
        </w:rPr>
        <w:t xml:space="preserve">paaudžu savstarpējo sadarbošanos; </w:t>
      </w:r>
    </w:p>
    <w:p w14:paraId="1F809DE2" w14:textId="6BB07224" w:rsidR="007A2297" w:rsidRPr="003D7691" w:rsidRDefault="00AC3EA1" w:rsidP="00556CD0">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 xml:space="preserve">sekmēt </w:t>
      </w:r>
      <w:r w:rsidR="00393CAE">
        <w:rPr>
          <w:color w:val="000000"/>
          <w:sz w:val="24"/>
          <w:szCs w:val="24"/>
        </w:rPr>
        <w:t>kopienas iedzīvotāju</w:t>
      </w:r>
      <w:r w:rsidRPr="0048680D">
        <w:rPr>
          <w:color w:val="000000"/>
          <w:sz w:val="24"/>
          <w:szCs w:val="24"/>
        </w:rPr>
        <w:t xml:space="preserve"> iesaistīšanos vietējā, reģionāla, valsts un starptautiska mēroga pasākumos, projektos un programmās</w:t>
      </w:r>
      <w:r w:rsidR="00E61A68">
        <w:rPr>
          <w:color w:val="000000"/>
          <w:sz w:val="24"/>
          <w:szCs w:val="24"/>
        </w:rPr>
        <w:t>;</w:t>
      </w:r>
    </w:p>
    <w:p w14:paraId="3FF5C14B" w14:textId="46059F66" w:rsidR="00563117" w:rsidRPr="0048680D" w:rsidRDefault="00AC3E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 piešķirtā budžeta, noslēgto līgumu un savas saimnieciskās darbības ietvaros saskaņā ar Latvijas Republikas tiesību aktiem.</w:t>
      </w:r>
    </w:p>
    <w:p w14:paraId="0AA6746B" w14:textId="375D0254" w:rsidR="003D7691" w:rsidRPr="00A04A05" w:rsidRDefault="003D7691" w:rsidP="00556CD0">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7AD72BB0" w:rsidR="00563117" w:rsidRPr="0048680D" w:rsidRDefault="00AC3EA1" w:rsidP="005913D2">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 xml:space="preserve">Centra apmeklētāji ir </w:t>
      </w:r>
      <w:r w:rsidR="00393CAE">
        <w:rPr>
          <w:color w:val="000000"/>
          <w:sz w:val="24"/>
          <w:szCs w:val="24"/>
        </w:rPr>
        <w:t xml:space="preserve">vietējās kopienas iedzīvotāji. </w:t>
      </w:r>
    </w:p>
    <w:p w14:paraId="291D8749"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29EF0B21"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w:t>
      </w:r>
      <w:r w:rsidR="00393CAE">
        <w:rPr>
          <w:color w:val="000000"/>
          <w:sz w:val="24"/>
          <w:szCs w:val="24"/>
        </w:rPr>
        <w:t>.</w:t>
      </w:r>
    </w:p>
    <w:p w14:paraId="467E5426" w14:textId="470F084A"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5913D2">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49C25F93" w:rsidR="00563117" w:rsidRPr="0048680D" w:rsidRDefault="00AC3EA1" w:rsidP="005913D2">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0027133D">
        <w:rPr>
          <w:color w:val="000000"/>
          <w:sz w:val="24"/>
          <w:szCs w:val="24"/>
        </w:rPr>
        <w:t>,</w:t>
      </w:r>
      <w:r w:rsidR="00B31A06">
        <w:rPr>
          <w:color w:val="000000"/>
          <w:sz w:val="24"/>
          <w:szCs w:val="24"/>
        </w:rPr>
        <w:t xml:space="preserve"> </w:t>
      </w:r>
      <w:r w:rsidRPr="0048680D">
        <w:rPr>
          <w:color w:val="000000"/>
          <w:sz w:val="24"/>
          <w:szCs w:val="24"/>
        </w:rPr>
        <w:t xml:space="preserve">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5913D2">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2944B96"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280672">
        <w:t xml:space="preserve">vadītājs </w:t>
      </w:r>
    </w:p>
    <w:p w14:paraId="2D8C9CAE" w14:textId="6B17D100" w:rsidR="001E6213" w:rsidRPr="0048680D" w:rsidRDefault="003D7691" w:rsidP="005913D2">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w:t>
      </w:r>
      <w:r w:rsidR="007663E7">
        <w:rPr>
          <w:sz w:val="24"/>
          <w:szCs w:val="24"/>
        </w:rPr>
        <w:t xml:space="preserve"> CENTRA </w:t>
      </w:r>
      <w:r w:rsidR="00280672">
        <w:rPr>
          <w:sz w:val="24"/>
          <w:szCs w:val="24"/>
        </w:rPr>
        <w:t>vadītājs</w:t>
      </w:r>
      <w:r w:rsidR="00E61A68">
        <w:rPr>
          <w:sz w:val="24"/>
          <w:szCs w:val="24"/>
        </w:rPr>
        <w:t>.</w:t>
      </w:r>
      <w:r w:rsidR="00280672">
        <w:rPr>
          <w:sz w:val="24"/>
          <w:szCs w:val="24"/>
        </w:rPr>
        <w:t xml:space="preserve"> </w:t>
      </w:r>
    </w:p>
    <w:p w14:paraId="3A2F8C86" w14:textId="1732FC5F" w:rsidR="00563117" w:rsidRPr="00280672" w:rsidRDefault="00AC3EA1" w:rsidP="005913D2">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280672">
        <w:rPr>
          <w:color w:val="000000"/>
          <w:sz w:val="24"/>
          <w:szCs w:val="24"/>
        </w:rPr>
        <w:t xml:space="preserve">vadītāju </w:t>
      </w:r>
      <w:r w:rsidRPr="0048680D">
        <w:rPr>
          <w:color w:val="000000"/>
          <w:sz w:val="24"/>
          <w:szCs w:val="24"/>
        </w:rPr>
        <w:t xml:space="preserve"> </w:t>
      </w:r>
      <w:r w:rsidR="0034200D">
        <w:rPr>
          <w:color w:val="000000"/>
          <w:sz w:val="24"/>
          <w:szCs w:val="24"/>
        </w:rPr>
        <w:t xml:space="preserve">pieņem </w:t>
      </w:r>
      <w:r w:rsidRPr="0048680D">
        <w:rPr>
          <w:color w:val="000000"/>
          <w:sz w:val="24"/>
          <w:szCs w:val="24"/>
        </w:rPr>
        <w:t xml:space="preserve"> un atbrīvo no amata </w:t>
      </w:r>
      <w:r w:rsidR="001E6213" w:rsidRPr="0048680D">
        <w:rPr>
          <w:sz w:val="24"/>
          <w:szCs w:val="24"/>
          <w:lang w:eastAsia="en-AU"/>
        </w:rPr>
        <w:t>PĀRVALDES vadītājs</w:t>
      </w:r>
      <w:r w:rsidR="00E61A68">
        <w:rPr>
          <w:sz w:val="24"/>
          <w:szCs w:val="24"/>
          <w:lang w:eastAsia="en-AU"/>
        </w:rPr>
        <w:t>.</w:t>
      </w:r>
    </w:p>
    <w:p w14:paraId="12A94667" w14:textId="3AACE1A5" w:rsidR="00280672" w:rsidRPr="00280672" w:rsidRDefault="00280672" w:rsidP="005913D2">
      <w:pPr>
        <w:numPr>
          <w:ilvl w:val="1"/>
          <w:numId w:val="2"/>
        </w:numPr>
        <w:pBdr>
          <w:top w:val="nil"/>
          <w:left w:val="nil"/>
          <w:bottom w:val="nil"/>
          <w:right w:val="nil"/>
          <w:between w:val="nil"/>
        </w:pBdr>
        <w:tabs>
          <w:tab w:val="left" w:pos="1122"/>
        </w:tabs>
        <w:jc w:val="both"/>
        <w:rPr>
          <w:color w:val="000000"/>
        </w:rPr>
      </w:pPr>
      <w:r>
        <w:rPr>
          <w:sz w:val="24"/>
          <w:szCs w:val="24"/>
        </w:rPr>
        <w:t xml:space="preserve">CENTRA vadītāja </w:t>
      </w:r>
      <w:r w:rsidR="00AC3EA1" w:rsidRPr="0048680D">
        <w:rPr>
          <w:sz w:val="24"/>
          <w:szCs w:val="24"/>
        </w:rPr>
        <w:t xml:space="preserve"> </w:t>
      </w:r>
      <w:r w:rsidR="00AC3EA1" w:rsidRPr="0048680D">
        <w:rPr>
          <w:color w:val="000000"/>
          <w:sz w:val="24"/>
          <w:szCs w:val="24"/>
        </w:rPr>
        <w:t>pienākumi:</w:t>
      </w:r>
    </w:p>
    <w:p w14:paraId="12DDC6A2" w14:textId="27A4DA3A" w:rsidR="00280672" w:rsidRPr="00280672" w:rsidRDefault="00ED5B4F" w:rsidP="005913D2">
      <w:pPr>
        <w:pStyle w:val="Sarakstarindkopa"/>
        <w:numPr>
          <w:ilvl w:val="2"/>
          <w:numId w:val="2"/>
        </w:numPr>
        <w:pBdr>
          <w:top w:val="nil"/>
          <w:left w:val="nil"/>
          <w:bottom w:val="nil"/>
          <w:right w:val="nil"/>
          <w:between w:val="nil"/>
        </w:pBdr>
        <w:tabs>
          <w:tab w:val="left" w:pos="1122"/>
        </w:tabs>
        <w:jc w:val="both"/>
        <w:rPr>
          <w:color w:val="000000"/>
          <w:lang w:val="lv-LV"/>
        </w:rPr>
      </w:pPr>
      <w:r>
        <w:rPr>
          <w:sz w:val="24"/>
          <w:szCs w:val="24"/>
          <w:lang w:val="lv-LV"/>
        </w:rPr>
        <w:t>p</w:t>
      </w:r>
      <w:r w:rsidR="003643B2" w:rsidRPr="00280672">
        <w:rPr>
          <w:sz w:val="24"/>
          <w:szCs w:val="24"/>
          <w:lang w:val="lv-LV"/>
        </w:rPr>
        <w:t xml:space="preserve">lānot, organizēt </w:t>
      </w:r>
      <w:r w:rsidR="00280672">
        <w:rPr>
          <w:sz w:val="24"/>
          <w:szCs w:val="24"/>
          <w:lang w:val="lv-LV"/>
        </w:rPr>
        <w:t xml:space="preserve">CENTRA </w:t>
      </w:r>
      <w:r w:rsidR="003643B2" w:rsidRPr="00280672">
        <w:rPr>
          <w:sz w:val="24"/>
          <w:szCs w:val="24"/>
          <w:lang w:val="lv-LV"/>
        </w:rPr>
        <w:t>darbu, nodrošināt kvalitatīvas, informatīvas, izglītojošas un daudzveidīgas brīvā laika pavadīšanas iespējas dažādu paaudžu iedzīvotājiem</w:t>
      </w:r>
      <w:r>
        <w:rPr>
          <w:sz w:val="24"/>
          <w:szCs w:val="24"/>
          <w:lang w:val="lv-LV"/>
        </w:rPr>
        <w:t>;</w:t>
      </w:r>
      <w:r w:rsidR="003643B2" w:rsidRPr="00280672">
        <w:rPr>
          <w:sz w:val="24"/>
          <w:szCs w:val="24"/>
          <w:lang w:val="lv-LV"/>
        </w:rPr>
        <w:t xml:space="preserve"> </w:t>
      </w:r>
    </w:p>
    <w:p w14:paraId="53817456" w14:textId="77777777" w:rsidR="00082FF1" w:rsidRPr="00280672" w:rsidRDefault="00ED5B4F" w:rsidP="00082FF1">
      <w:pPr>
        <w:pStyle w:val="Sarakstarindkopa"/>
        <w:numPr>
          <w:ilvl w:val="2"/>
          <w:numId w:val="2"/>
        </w:numPr>
        <w:pBdr>
          <w:top w:val="nil"/>
          <w:left w:val="nil"/>
          <w:bottom w:val="nil"/>
          <w:right w:val="nil"/>
          <w:between w:val="nil"/>
        </w:pBdr>
        <w:tabs>
          <w:tab w:val="left" w:pos="1122"/>
        </w:tabs>
        <w:jc w:val="both"/>
        <w:rPr>
          <w:color w:val="000000"/>
          <w:sz w:val="22"/>
          <w:szCs w:val="22"/>
          <w:lang w:val="lv-LV"/>
        </w:rPr>
      </w:pPr>
      <w:r w:rsidRPr="00082FF1">
        <w:rPr>
          <w:sz w:val="24"/>
          <w:szCs w:val="24"/>
          <w:lang w:val="lv-LV"/>
        </w:rPr>
        <w:t>v</w:t>
      </w:r>
      <w:r w:rsidR="003643B2" w:rsidRPr="00082FF1">
        <w:rPr>
          <w:sz w:val="24"/>
          <w:szCs w:val="24"/>
          <w:lang w:val="lv-LV"/>
        </w:rPr>
        <w:t xml:space="preserve">eidot </w:t>
      </w:r>
      <w:r w:rsidR="007663E7" w:rsidRPr="00082FF1">
        <w:rPr>
          <w:sz w:val="24"/>
          <w:szCs w:val="24"/>
          <w:lang w:val="lv-LV"/>
        </w:rPr>
        <w:t xml:space="preserve">CENTRA </w:t>
      </w:r>
      <w:r w:rsidR="003643B2" w:rsidRPr="00082FF1">
        <w:rPr>
          <w:sz w:val="24"/>
          <w:szCs w:val="24"/>
          <w:lang w:val="lv-LV"/>
        </w:rPr>
        <w:t>gada darbības un pasākumu plānu</w:t>
      </w:r>
      <w:bookmarkStart w:id="1" w:name="_Hlk103590941"/>
      <w:r w:rsidR="003643B2" w:rsidRPr="00082FF1">
        <w:rPr>
          <w:sz w:val="24"/>
          <w:szCs w:val="24"/>
          <w:lang w:val="lv-LV"/>
        </w:rPr>
        <w:t xml:space="preserve">. </w:t>
      </w:r>
      <w:bookmarkEnd w:id="1"/>
      <w:r w:rsidR="00082FF1">
        <w:rPr>
          <w:sz w:val="24"/>
          <w:szCs w:val="24"/>
          <w:lang w:val="lv-LV"/>
        </w:rPr>
        <w:t>Aktivitātes tiek organizētas</w:t>
      </w:r>
      <w:r w:rsidR="00082FF1" w:rsidRPr="00280672">
        <w:rPr>
          <w:sz w:val="24"/>
          <w:szCs w:val="24"/>
          <w:lang w:val="lv-LV"/>
        </w:rPr>
        <w:t>, ņem</w:t>
      </w:r>
      <w:r w:rsidR="00082FF1">
        <w:rPr>
          <w:sz w:val="24"/>
          <w:szCs w:val="24"/>
          <w:lang w:val="lv-LV"/>
        </w:rPr>
        <w:t>o</w:t>
      </w:r>
      <w:r w:rsidR="00082FF1" w:rsidRPr="00280672">
        <w:rPr>
          <w:sz w:val="24"/>
          <w:szCs w:val="24"/>
          <w:lang w:val="lv-LV"/>
        </w:rPr>
        <w:t>t vērā vietējā</w:t>
      </w:r>
      <w:r w:rsidR="00082FF1">
        <w:rPr>
          <w:sz w:val="24"/>
          <w:szCs w:val="24"/>
          <w:lang w:val="lv-LV"/>
        </w:rPr>
        <w:t>s</w:t>
      </w:r>
      <w:r w:rsidR="00082FF1" w:rsidRPr="00280672">
        <w:rPr>
          <w:sz w:val="24"/>
          <w:szCs w:val="24"/>
          <w:lang w:val="lv-LV"/>
        </w:rPr>
        <w:t xml:space="preserve"> kopienas intereses un pieprasījumu</w:t>
      </w:r>
      <w:r w:rsidR="00082FF1">
        <w:rPr>
          <w:sz w:val="24"/>
          <w:szCs w:val="24"/>
          <w:lang w:val="lv-LV"/>
        </w:rPr>
        <w:t>;</w:t>
      </w:r>
    </w:p>
    <w:p w14:paraId="4339A702" w14:textId="2858FB9C" w:rsidR="003643B2" w:rsidRPr="00082FF1" w:rsidRDefault="00ED5B4F" w:rsidP="00E946F6">
      <w:pPr>
        <w:pStyle w:val="Sarakstarindkopa"/>
        <w:numPr>
          <w:ilvl w:val="2"/>
          <w:numId w:val="2"/>
        </w:numPr>
        <w:pBdr>
          <w:top w:val="nil"/>
          <w:left w:val="nil"/>
          <w:bottom w:val="nil"/>
          <w:right w:val="nil"/>
          <w:between w:val="nil"/>
        </w:pBdr>
        <w:tabs>
          <w:tab w:val="left" w:pos="1122"/>
        </w:tabs>
        <w:jc w:val="both"/>
        <w:rPr>
          <w:sz w:val="24"/>
          <w:szCs w:val="24"/>
          <w:lang w:val="lv-LV"/>
        </w:rPr>
      </w:pPr>
      <w:r w:rsidRPr="00082FF1">
        <w:rPr>
          <w:sz w:val="24"/>
          <w:szCs w:val="24"/>
          <w:lang w:val="lv-LV"/>
        </w:rPr>
        <w:t>s</w:t>
      </w:r>
      <w:r w:rsidR="003643B2" w:rsidRPr="00082FF1">
        <w:rPr>
          <w:sz w:val="24"/>
          <w:szCs w:val="24"/>
          <w:lang w:val="lv-LV"/>
        </w:rPr>
        <w:t>agatavot un koordinēt vietējā un starptautiskā mēroga projektus, līdzdarboties projektu īstenošanā</w:t>
      </w:r>
      <w:r w:rsidRPr="00082FF1">
        <w:rPr>
          <w:sz w:val="24"/>
          <w:szCs w:val="24"/>
          <w:lang w:val="lv-LV"/>
        </w:rPr>
        <w:t>;</w:t>
      </w:r>
    </w:p>
    <w:p w14:paraId="15C8D012" w14:textId="1073B926" w:rsidR="003643B2" w:rsidRPr="00280672" w:rsidRDefault="00ED5B4F" w:rsidP="005913D2">
      <w:pPr>
        <w:pStyle w:val="Sarakstarindkopa"/>
        <w:numPr>
          <w:ilvl w:val="2"/>
          <w:numId w:val="2"/>
        </w:numPr>
        <w:jc w:val="both"/>
        <w:rPr>
          <w:sz w:val="24"/>
          <w:szCs w:val="24"/>
          <w:lang w:val="lv-LV"/>
        </w:rPr>
      </w:pPr>
      <w:r>
        <w:rPr>
          <w:sz w:val="24"/>
          <w:szCs w:val="24"/>
          <w:lang w:val="lv-LV"/>
        </w:rPr>
        <w:t>o</w:t>
      </w:r>
      <w:r w:rsidR="003643B2" w:rsidRPr="00280672">
        <w:rPr>
          <w:sz w:val="24"/>
          <w:szCs w:val="24"/>
          <w:lang w:val="lv-LV"/>
        </w:rPr>
        <w:t xml:space="preserve">rganizēt un vadīt individuālas un interešu grupu nodarbības, kvalificētu speciālistu konsultācijas, lekcijas, seminārus, nodarbības u.tml., radot iespēju </w:t>
      </w:r>
      <w:r w:rsidR="007663E7">
        <w:rPr>
          <w:sz w:val="24"/>
          <w:szCs w:val="24"/>
          <w:lang w:val="lv-LV"/>
        </w:rPr>
        <w:t xml:space="preserve">CENTRA </w:t>
      </w:r>
      <w:r w:rsidR="003643B2" w:rsidRPr="00280672">
        <w:rPr>
          <w:sz w:val="24"/>
          <w:szCs w:val="24"/>
          <w:lang w:val="lv-LV"/>
        </w:rPr>
        <w:t xml:space="preserve"> apmeklētājiem  regulāri tikties un savstarpēji komunicēt, pilnveidoties un paplašināt interešu loku</w:t>
      </w:r>
      <w:r>
        <w:rPr>
          <w:sz w:val="24"/>
          <w:szCs w:val="24"/>
          <w:lang w:val="lv-LV"/>
        </w:rPr>
        <w:t>;</w:t>
      </w:r>
    </w:p>
    <w:p w14:paraId="53E2FBEF" w14:textId="6B1B2ABA" w:rsidR="003643B2" w:rsidRPr="00280672" w:rsidRDefault="00ED5B4F" w:rsidP="005913D2">
      <w:pPr>
        <w:pStyle w:val="Sarakstarindkopa"/>
        <w:numPr>
          <w:ilvl w:val="2"/>
          <w:numId w:val="2"/>
        </w:numPr>
        <w:jc w:val="both"/>
        <w:rPr>
          <w:sz w:val="24"/>
          <w:szCs w:val="24"/>
          <w:lang w:val="lv-LV"/>
        </w:rPr>
      </w:pPr>
      <w:r>
        <w:rPr>
          <w:sz w:val="24"/>
          <w:szCs w:val="24"/>
          <w:lang w:val="lv-LV"/>
        </w:rPr>
        <w:t>p</w:t>
      </w:r>
      <w:r w:rsidR="003643B2" w:rsidRPr="00280672">
        <w:rPr>
          <w:sz w:val="24"/>
          <w:szCs w:val="24"/>
          <w:lang w:val="lv-LV"/>
        </w:rPr>
        <w:t>lānot, vadīt un koordinēt centra darbību paaudžu sadarbības jomā</w:t>
      </w:r>
      <w:r>
        <w:rPr>
          <w:sz w:val="24"/>
          <w:szCs w:val="24"/>
          <w:lang w:val="lv-LV"/>
        </w:rPr>
        <w:t>;</w:t>
      </w:r>
      <w:r w:rsidR="003643B2" w:rsidRPr="00280672">
        <w:rPr>
          <w:sz w:val="24"/>
          <w:szCs w:val="24"/>
          <w:lang w:val="lv-LV"/>
        </w:rPr>
        <w:t xml:space="preserve"> </w:t>
      </w:r>
    </w:p>
    <w:p w14:paraId="45E7DEE8" w14:textId="1F2B61AA"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otivēt vietējās kopienas  iedzīvotājus pilsoniskai līdzdalībai un sabiedriskai darbībai</w:t>
      </w:r>
      <w:r>
        <w:rPr>
          <w:sz w:val="24"/>
          <w:szCs w:val="24"/>
          <w:lang w:val="lv-LV"/>
        </w:rPr>
        <w:t>;</w:t>
      </w:r>
    </w:p>
    <w:p w14:paraId="6B5F5760" w14:textId="0AE59A85" w:rsidR="003643B2" w:rsidRPr="00280672" w:rsidRDefault="00ED5B4F" w:rsidP="005913D2">
      <w:pPr>
        <w:pStyle w:val="Sarakstarindkopa"/>
        <w:numPr>
          <w:ilvl w:val="2"/>
          <w:numId w:val="2"/>
        </w:numPr>
        <w:jc w:val="both"/>
        <w:rPr>
          <w:sz w:val="24"/>
          <w:szCs w:val="24"/>
          <w:lang w:val="lv-LV"/>
        </w:rPr>
      </w:pPr>
      <w:r>
        <w:rPr>
          <w:sz w:val="24"/>
          <w:szCs w:val="24"/>
          <w:lang w:val="lv-LV"/>
        </w:rPr>
        <w:t>a</w:t>
      </w:r>
      <w:r w:rsidR="003643B2" w:rsidRPr="00280672">
        <w:rPr>
          <w:sz w:val="24"/>
          <w:szCs w:val="24"/>
          <w:lang w:val="lv-LV"/>
        </w:rPr>
        <w:t>tbalstīt un veicināt jauniešu  un citu iedzīvotāju grupu iniciatīvas</w:t>
      </w:r>
      <w:r>
        <w:rPr>
          <w:sz w:val="24"/>
          <w:szCs w:val="24"/>
          <w:lang w:val="lv-LV"/>
        </w:rPr>
        <w:t>;</w:t>
      </w:r>
      <w:r w:rsidR="003643B2" w:rsidRPr="00280672">
        <w:rPr>
          <w:sz w:val="24"/>
          <w:szCs w:val="24"/>
          <w:lang w:val="lv-LV"/>
        </w:rPr>
        <w:t xml:space="preserve"> </w:t>
      </w:r>
    </w:p>
    <w:p w14:paraId="43A7E9B2" w14:textId="15205008" w:rsidR="003643B2" w:rsidRPr="00280672" w:rsidRDefault="00ED5B4F" w:rsidP="005913D2">
      <w:pPr>
        <w:pStyle w:val="Sarakstarindkopa"/>
        <w:numPr>
          <w:ilvl w:val="2"/>
          <w:numId w:val="2"/>
        </w:numPr>
        <w:jc w:val="both"/>
        <w:rPr>
          <w:sz w:val="24"/>
          <w:szCs w:val="24"/>
          <w:lang w:val="lv-LV"/>
        </w:rPr>
      </w:pPr>
      <w:r>
        <w:rPr>
          <w:sz w:val="24"/>
          <w:szCs w:val="24"/>
          <w:lang w:val="lv-LV"/>
        </w:rPr>
        <w:t>ī</w:t>
      </w:r>
      <w:r w:rsidR="003643B2" w:rsidRPr="00280672">
        <w:rPr>
          <w:sz w:val="24"/>
          <w:szCs w:val="24"/>
          <w:lang w:val="lv-LV"/>
        </w:rPr>
        <w:t>stenot darbu ar jaunatni saskaņā ar pašvaldības izvirzītajām prioritātēm jaunatnes politikas jomā, nodrošinot jauniešu dzīves kvalitātes uzlabošanos</w:t>
      </w:r>
      <w:r>
        <w:rPr>
          <w:sz w:val="24"/>
          <w:szCs w:val="24"/>
          <w:lang w:val="lv-LV"/>
        </w:rPr>
        <w:t>;</w:t>
      </w:r>
    </w:p>
    <w:p w14:paraId="1BBD3A31" w14:textId="722FBA5E"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jauniešu līdzdalību darba ar jaunatni aktivitāšu plānošanā, īstenošanā un izvērtēšanā vietējā, nacionālā un starptautiskā līmenī</w:t>
      </w:r>
      <w:r>
        <w:rPr>
          <w:sz w:val="24"/>
          <w:szCs w:val="24"/>
          <w:lang w:val="lv-LV"/>
        </w:rPr>
        <w:t>;</w:t>
      </w:r>
    </w:p>
    <w:p w14:paraId="456E2C30" w14:textId="6F40717F"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jauniešiem iespēju iegūt dzīvei nepieciešamās prasmes, zināšanas un kompetences neformālās izglītības ceļā</w:t>
      </w:r>
      <w:r>
        <w:rPr>
          <w:sz w:val="24"/>
          <w:szCs w:val="24"/>
          <w:lang w:val="lv-LV"/>
        </w:rPr>
        <w:t>;</w:t>
      </w:r>
    </w:p>
    <w:p w14:paraId="2EA204BB" w14:textId="002721F5" w:rsidR="003643B2" w:rsidRPr="00280672" w:rsidRDefault="00ED5B4F" w:rsidP="005913D2">
      <w:pPr>
        <w:pStyle w:val="Sarakstarindkopa"/>
        <w:numPr>
          <w:ilvl w:val="2"/>
          <w:numId w:val="2"/>
        </w:numPr>
        <w:jc w:val="both"/>
        <w:rPr>
          <w:sz w:val="24"/>
          <w:szCs w:val="24"/>
          <w:lang w:val="lv-LV"/>
        </w:rPr>
      </w:pPr>
      <w:r>
        <w:rPr>
          <w:sz w:val="24"/>
          <w:szCs w:val="24"/>
          <w:lang w:val="lv-LV"/>
        </w:rPr>
        <w:t>k</w:t>
      </w:r>
      <w:r w:rsidR="003643B2" w:rsidRPr="00280672">
        <w:rPr>
          <w:sz w:val="24"/>
          <w:szCs w:val="24"/>
          <w:lang w:val="lv-LV"/>
        </w:rPr>
        <w:t>onsultēt jauniešus par viņiem aktuālajām tēmām</w:t>
      </w:r>
      <w:r>
        <w:rPr>
          <w:sz w:val="24"/>
          <w:szCs w:val="24"/>
          <w:lang w:val="lv-LV"/>
        </w:rPr>
        <w:t>;</w:t>
      </w:r>
    </w:p>
    <w:p w14:paraId="189C44DD" w14:textId="43AF9C15" w:rsidR="003643B2" w:rsidRPr="00280672" w:rsidRDefault="00ED5B4F" w:rsidP="005913D2">
      <w:pPr>
        <w:pStyle w:val="Sarakstarindkopa"/>
        <w:numPr>
          <w:ilvl w:val="2"/>
          <w:numId w:val="2"/>
        </w:numPr>
        <w:jc w:val="both"/>
        <w:rPr>
          <w:sz w:val="24"/>
          <w:szCs w:val="24"/>
          <w:lang w:val="lv-LV"/>
        </w:rPr>
      </w:pPr>
      <w:r>
        <w:rPr>
          <w:sz w:val="24"/>
          <w:szCs w:val="24"/>
          <w:lang w:val="lv-LV"/>
        </w:rPr>
        <w:lastRenderedPageBreak/>
        <w:t>r</w:t>
      </w:r>
      <w:r w:rsidR="003643B2" w:rsidRPr="00280672">
        <w:rPr>
          <w:sz w:val="24"/>
          <w:szCs w:val="24"/>
          <w:lang w:val="lv-LV"/>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sz w:val="24"/>
          <w:szCs w:val="24"/>
          <w:lang w:val="lv-LV"/>
        </w:rPr>
        <w:t>;</w:t>
      </w:r>
    </w:p>
    <w:p w14:paraId="3E0A9E56" w14:textId="4323C26C"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dažādām mērķgrupām atbilstošas informācijas pieejamību</w:t>
      </w:r>
      <w:r>
        <w:rPr>
          <w:sz w:val="24"/>
          <w:szCs w:val="24"/>
          <w:lang w:val="lv-LV"/>
        </w:rPr>
        <w:t>;</w:t>
      </w:r>
    </w:p>
    <w:p w14:paraId="38693118" w14:textId="4DD345C0"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 xml:space="preserve">otivēt un iesaistīt </w:t>
      </w:r>
      <w:r>
        <w:rPr>
          <w:sz w:val="24"/>
          <w:szCs w:val="24"/>
          <w:lang w:val="lv-LV"/>
        </w:rPr>
        <w:t>CENTRA</w:t>
      </w:r>
      <w:r w:rsidR="003643B2" w:rsidRPr="00280672">
        <w:rPr>
          <w:sz w:val="24"/>
          <w:szCs w:val="24"/>
          <w:lang w:val="lv-LV"/>
        </w:rPr>
        <w:t xml:space="preserve"> apmeklētājus brīvprātīgajā darbā un  Madonas novada sabiedriskās dzīves aktivitātēs</w:t>
      </w:r>
      <w:r w:rsidR="0012094C">
        <w:rPr>
          <w:sz w:val="24"/>
          <w:szCs w:val="24"/>
          <w:lang w:val="lv-LV"/>
        </w:rPr>
        <w:t>;</w:t>
      </w:r>
    </w:p>
    <w:p w14:paraId="368D361E" w14:textId="38FB8FD7" w:rsidR="003643B2" w:rsidRPr="00280672" w:rsidRDefault="0012094C" w:rsidP="005913D2">
      <w:pPr>
        <w:pStyle w:val="Sarakstarindkopa"/>
        <w:numPr>
          <w:ilvl w:val="2"/>
          <w:numId w:val="2"/>
        </w:numPr>
        <w:jc w:val="both"/>
        <w:rPr>
          <w:sz w:val="24"/>
          <w:szCs w:val="24"/>
          <w:lang w:val="lv-LV"/>
        </w:rPr>
      </w:pPr>
      <w:r>
        <w:rPr>
          <w:sz w:val="24"/>
          <w:szCs w:val="24"/>
          <w:lang w:val="lv-LV"/>
        </w:rPr>
        <w:t>v</w:t>
      </w:r>
      <w:r w:rsidR="003643B2" w:rsidRPr="00280672">
        <w:rPr>
          <w:sz w:val="24"/>
          <w:szCs w:val="24"/>
          <w:lang w:val="lv-LV"/>
        </w:rPr>
        <w:t>eikt  iedzīvotāju aptaujas un analizēt iegūto informāciju, izstrādājot priekšlikumus praktisku pasākumu kopumam, kas nodrošina vietējās kopienas dzīves kvalitātes uzlabošanos</w:t>
      </w:r>
      <w:r>
        <w:rPr>
          <w:sz w:val="24"/>
          <w:szCs w:val="24"/>
          <w:lang w:val="lv-LV"/>
        </w:rPr>
        <w:t>;</w:t>
      </w:r>
    </w:p>
    <w:p w14:paraId="6261F2EA" w14:textId="41549B68"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dentificēt problēmas vietējā kopienā, piedāvāt tām atbilstošus risinājumus</w:t>
      </w:r>
      <w:r>
        <w:rPr>
          <w:sz w:val="24"/>
          <w:szCs w:val="24"/>
          <w:lang w:val="lv-LV"/>
        </w:rPr>
        <w:t>;</w:t>
      </w:r>
    </w:p>
    <w:p w14:paraId="62B0E8ED" w14:textId="52ECC3F5"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 xml:space="preserve">nformēt sabiedrību par </w:t>
      </w:r>
      <w:r>
        <w:rPr>
          <w:sz w:val="24"/>
          <w:szCs w:val="24"/>
          <w:lang w:val="lv-LV"/>
        </w:rPr>
        <w:t>CENTRA</w:t>
      </w:r>
      <w:r w:rsidR="003643B2" w:rsidRPr="00280672">
        <w:rPr>
          <w:sz w:val="24"/>
          <w:szCs w:val="24"/>
          <w:lang w:val="lv-LV"/>
        </w:rPr>
        <w:t xml:space="preserve"> darbu.</w:t>
      </w:r>
      <w:r w:rsidR="00542D4E">
        <w:rPr>
          <w:sz w:val="24"/>
          <w:szCs w:val="24"/>
          <w:lang w:val="lv-LV"/>
        </w:rPr>
        <w:t xml:space="preserve"> </w:t>
      </w:r>
      <w:r w:rsidR="003643B2" w:rsidRPr="00280672">
        <w:rPr>
          <w:sz w:val="24"/>
          <w:szCs w:val="24"/>
          <w:lang w:val="lv-LV"/>
        </w:rPr>
        <w:t>Izveidot un uzturēt sociālo tīklu kontus  un regulāri publicēt aktuālo informāciju</w:t>
      </w:r>
      <w:r>
        <w:rPr>
          <w:sz w:val="24"/>
          <w:szCs w:val="24"/>
          <w:lang w:val="lv-LV"/>
        </w:rPr>
        <w:t>;</w:t>
      </w:r>
      <w:r w:rsidR="003643B2" w:rsidRPr="00280672">
        <w:rPr>
          <w:sz w:val="24"/>
          <w:szCs w:val="24"/>
          <w:lang w:val="lv-LV"/>
        </w:rPr>
        <w:t xml:space="preserve"> </w:t>
      </w:r>
    </w:p>
    <w:p w14:paraId="37E4B7D8" w14:textId="538B0A45" w:rsidR="003643B2" w:rsidRPr="00280672" w:rsidRDefault="0012094C"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oteikt vajadzīgos resursus</w:t>
      </w:r>
      <w:r w:rsidR="007663E7">
        <w:rPr>
          <w:sz w:val="24"/>
          <w:szCs w:val="24"/>
          <w:lang w:val="lv-LV"/>
        </w:rPr>
        <w:t xml:space="preserve"> CENTRA </w:t>
      </w:r>
      <w:r w:rsidR="003643B2" w:rsidRPr="00280672">
        <w:rPr>
          <w:sz w:val="24"/>
          <w:szCs w:val="24"/>
          <w:lang w:val="lv-LV"/>
        </w:rPr>
        <w:t>pasākumu un darba procesa īstenošanai un nodrošināt piešķirto resursu racionālu izmantošanu</w:t>
      </w:r>
      <w:r>
        <w:rPr>
          <w:sz w:val="24"/>
          <w:szCs w:val="24"/>
          <w:lang w:val="lv-LV"/>
        </w:rPr>
        <w:t>;</w:t>
      </w:r>
    </w:p>
    <w:p w14:paraId="5C6DBAF3" w14:textId="0FA0F0E6"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ekot līdzi jomas aktualitātēm un jaunākajām tendencēm, pilnveidot profesionālajai darbībai nepieciešamās zināšanas</w:t>
      </w:r>
      <w:r>
        <w:rPr>
          <w:sz w:val="24"/>
          <w:szCs w:val="24"/>
          <w:lang w:val="lv-LV"/>
        </w:rPr>
        <w:t>;</w:t>
      </w:r>
    </w:p>
    <w:p w14:paraId="78A9E22D" w14:textId="002ED09B"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adarboties ar jaunatnes darbiniekiem, multifunkcionālo centru vadītājiem, izglītības un kultūras iestādēm, pašvaldību, nevalstiskajām organizācijām u.c. sadarbības partneriem</w:t>
      </w:r>
      <w:r>
        <w:rPr>
          <w:sz w:val="24"/>
          <w:szCs w:val="24"/>
          <w:lang w:val="lv-LV"/>
        </w:rPr>
        <w:t>;</w:t>
      </w:r>
    </w:p>
    <w:p w14:paraId="2856D9C0" w14:textId="70EE59FA"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evērot darba aizsardzības, datu aizsardzības, elektrodrošības un ugunsdrošības normatīvo aktu prasības</w:t>
      </w:r>
      <w:r>
        <w:rPr>
          <w:sz w:val="24"/>
          <w:szCs w:val="24"/>
          <w:lang w:val="lv-LV"/>
        </w:rPr>
        <w:t>;</w:t>
      </w:r>
    </w:p>
    <w:p w14:paraId="26EC68E7" w14:textId="1FFFEF8C" w:rsidR="003643B2" w:rsidRPr="00280672" w:rsidRDefault="003643B2" w:rsidP="005913D2">
      <w:pPr>
        <w:pStyle w:val="Sarakstarindkopa"/>
        <w:numPr>
          <w:ilvl w:val="2"/>
          <w:numId w:val="2"/>
        </w:numPr>
        <w:jc w:val="both"/>
        <w:rPr>
          <w:lang w:val="lv-LV"/>
        </w:rPr>
      </w:pPr>
      <w:r w:rsidRPr="00280672">
        <w:rPr>
          <w:sz w:val="24"/>
          <w:szCs w:val="24"/>
          <w:lang w:val="lv-LV"/>
        </w:rPr>
        <w:t xml:space="preserve">Savas kompetences ietvaros veikt citus darbus saskaņā ar </w:t>
      </w:r>
      <w:r w:rsidR="008063A3">
        <w:rPr>
          <w:sz w:val="24"/>
          <w:szCs w:val="24"/>
          <w:lang w:val="lv-LV"/>
        </w:rPr>
        <w:t xml:space="preserve">PĀRVALDES </w:t>
      </w:r>
      <w:r w:rsidRPr="00280672">
        <w:rPr>
          <w:sz w:val="24"/>
          <w:szCs w:val="24"/>
          <w:lang w:val="lv-LV"/>
        </w:rPr>
        <w:t xml:space="preserve"> vadītāja, vecākā speciālista jaunatnes un ģimenes politikas jomā  dotajiem uzdevumiem vai rīkojumiem</w:t>
      </w:r>
      <w:r w:rsidRPr="00280672">
        <w:rPr>
          <w:lang w:val="lv-LV"/>
        </w:rPr>
        <w:t>.</w:t>
      </w:r>
    </w:p>
    <w:p w14:paraId="43B8F1E2" w14:textId="77777777" w:rsidR="00563117" w:rsidRPr="00E34302" w:rsidRDefault="00563117">
      <w:pPr>
        <w:pBdr>
          <w:top w:val="nil"/>
          <w:left w:val="nil"/>
          <w:bottom w:val="nil"/>
          <w:right w:val="nil"/>
          <w:between w:val="nil"/>
        </w:pBdr>
        <w:spacing w:before="5"/>
        <w:rPr>
          <w:color w:val="000000"/>
          <w:sz w:val="24"/>
          <w:szCs w:val="24"/>
        </w:rPr>
      </w:pPr>
    </w:p>
    <w:p w14:paraId="39ACBAB8" w14:textId="0E3CBB29" w:rsidR="002B27E2" w:rsidRPr="002B27E2" w:rsidRDefault="002B27E2" w:rsidP="002B27E2">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5CD984C9" w14:textId="750ECDE7" w:rsidR="00ED5B4F" w:rsidRPr="0048680D" w:rsidRDefault="00ED5B4F" w:rsidP="00ED5B4F">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556CD0">
        <w:rPr>
          <w:sz w:val="24"/>
          <w:szCs w:val="24"/>
          <w:lang w:eastAsia="en-AU"/>
        </w:rPr>
        <w:t>ĀRVALDEI</w:t>
      </w:r>
      <w:r w:rsidRPr="0048680D">
        <w:rPr>
          <w:sz w:val="24"/>
          <w:szCs w:val="24"/>
          <w:lang w:eastAsia="en-AU"/>
        </w:rPr>
        <w:t xml:space="preserve">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5CB18B1B" w14:textId="1864E1F3"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22326D91" w14:textId="5159BF06"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03A21697" w14:textId="563B928D"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3E4CF79C" w14:textId="77777777" w:rsidR="002B27E2" w:rsidRDefault="002B27E2" w:rsidP="002B27E2">
      <w:pPr>
        <w:pStyle w:val="Virsraksts1"/>
        <w:tabs>
          <w:tab w:val="left" w:pos="1122"/>
        </w:tabs>
        <w:ind w:left="402" w:firstLine="0"/>
      </w:pPr>
    </w:p>
    <w:p w14:paraId="29243B20" w14:textId="01A55225"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4C45BDAD" w:rsidR="00D266F8" w:rsidRPr="00E34302" w:rsidRDefault="002B27E2" w:rsidP="00D266F8">
      <w:pPr>
        <w:pStyle w:val="Sarakstarindkopa"/>
        <w:ind w:left="426" w:firstLine="12"/>
        <w:rPr>
          <w:sz w:val="24"/>
          <w:szCs w:val="24"/>
        </w:rPr>
      </w:pPr>
      <w:r>
        <w:rPr>
          <w:sz w:val="24"/>
          <w:szCs w:val="24"/>
        </w:rPr>
        <w:t>6</w:t>
      </w:r>
      <w:r w:rsidR="00D266F8" w:rsidRPr="00E34302">
        <w:rPr>
          <w:sz w:val="24"/>
          <w:szCs w:val="24"/>
        </w:rPr>
        <w:t xml:space="preserve">.1 </w:t>
      </w:r>
      <w:r w:rsidR="005913D2">
        <w:rPr>
          <w:sz w:val="24"/>
          <w:szCs w:val="24"/>
        </w:rPr>
        <w:t xml:space="preserve">     </w:t>
      </w:r>
      <w:r w:rsidR="003D7691" w:rsidRPr="00E34302">
        <w:rPr>
          <w:sz w:val="24"/>
          <w:szCs w:val="24"/>
          <w:lang w:val="lv-LV"/>
        </w:rPr>
        <w:t>Nolikums stājas spēkā ar tā apstiprināšanas brīdi</w:t>
      </w:r>
      <w:r w:rsidR="00E61A68">
        <w:rPr>
          <w:sz w:val="24"/>
          <w:szCs w:val="24"/>
          <w:lang w:val="lv-LV"/>
        </w:rPr>
        <w:t>.</w:t>
      </w:r>
    </w:p>
    <w:p w14:paraId="4A82AD13" w14:textId="4693290E" w:rsidR="00D266F8" w:rsidRPr="00E34302" w:rsidRDefault="002B27E2" w:rsidP="005913D2">
      <w:pPr>
        <w:pStyle w:val="Sarakstarindkopa"/>
        <w:spacing w:after="60"/>
        <w:ind w:left="1134" w:hanging="708"/>
        <w:jc w:val="both"/>
        <w:rPr>
          <w:sz w:val="24"/>
          <w:szCs w:val="24"/>
          <w:lang w:val="lv-LV"/>
        </w:rPr>
      </w:pPr>
      <w:r>
        <w:rPr>
          <w:sz w:val="24"/>
          <w:szCs w:val="24"/>
        </w:rPr>
        <w:t>6</w:t>
      </w:r>
      <w:r w:rsidR="00D266F8" w:rsidRPr="00E34302">
        <w:rPr>
          <w:sz w:val="24"/>
          <w:szCs w:val="24"/>
        </w:rPr>
        <w:t xml:space="preserve">.2 </w:t>
      </w:r>
      <w:r w:rsidR="005913D2">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FF0346">
        <w:rPr>
          <w:sz w:val="24"/>
          <w:szCs w:val="24"/>
          <w:lang w:val="lv-LV"/>
        </w:rPr>
        <w:t>vadītājs,</w:t>
      </w:r>
      <w:r w:rsidR="00D266F8" w:rsidRPr="00E34302">
        <w:rPr>
          <w:sz w:val="24"/>
          <w:szCs w:val="24"/>
          <w:lang w:val="lv-LV"/>
        </w:rPr>
        <w:t xml:space="preserve"> PĀRVALDES </w:t>
      </w:r>
      <w:r w:rsidR="005913D2">
        <w:rPr>
          <w:sz w:val="24"/>
          <w:szCs w:val="24"/>
          <w:lang w:val="lv-LV"/>
        </w:rPr>
        <w:t xml:space="preserve">      </w:t>
      </w:r>
      <w:r w:rsidR="00D266F8" w:rsidRPr="00E34302">
        <w:rPr>
          <w:sz w:val="24"/>
          <w:szCs w:val="24"/>
          <w:lang w:val="lv-LV"/>
        </w:rPr>
        <w:t xml:space="preserve">vadītājs, Madonas novada pašvaldības Attīstības nodaļas Centrālās administrācijas vecākais speciālists jaunatnes un ģimenes politikas jomā, Madonas novada pašvaldības Izglītības un jaunatnes </w:t>
      </w:r>
      <w:r w:rsidR="005B6DFE">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926840">
      <w:headerReference w:type="default" r:id="rId9"/>
      <w:footerReference w:type="default" r:id="rId10"/>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80254" w14:textId="77777777" w:rsidR="009017D9" w:rsidRDefault="009017D9">
      <w:r>
        <w:separator/>
      </w:r>
    </w:p>
  </w:endnote>
  <w:endnote w:type="continuationSeparator" w:id="0">
    <w:p w14:paraId="3EEF0EBB" w14:textId="77777777" w:rsidR="009017D9" w:rsidRDefault="0090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16F62DF0" w:rsidR="00563117" w:rsidRDefault="0092684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69F5D4EB">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48C55817" w:rsidR="00563117" w:rsidRDefault="00AC3EA1">
                          <w:pPr>
                            <w:spacing w:before="10"/>
                            <w:ind w:left="60"/>
                          </w:pPr>
                          <w:r>
                            <w:fldChar w:fldCharType="begin"/>
                          </w:r>
                          <w:r>
                            <w:instrText>PAGE</w:instrText>
                          </w:r>
                          <w:r>
                            <w:fldChar w:fldCharType="separate"/>
                          </w:r>
                          <w:r w:rsidR="003D54D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48C55817" w:rsidR="00563117" w:rsidRDefault="00AC3EA1">
                    <w:pPr>
                      <w:spacing w:before="10"/>
                      <w:ind w:left="60"/>
                    </w:pPr>
                    <w:r>
                      <w:fldChar w:fldCharType="begin"/>
                    </w:r>
                    <w:r>
                      <w:instrText>PAGE</w:instrText>
                    </w:r>
                    <w:r>
                      <w:fldChar w:fldCharType="separate"/>
                    </w:r>
                    <w:r w:rsidR="003D54D2">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0B77E" w14:textId="77777777" w:rsidR="009017D9" w:rsidRDefault="009017D9">
      <w:r>
        <w:separator/>
      </w:r>
    </w:p>
  </w:footnote>
  <w:footnote w:type="continuationSeparator" w:id="0">
    <w:p w14:paraId="6F55D56D" w14:textId="77777777" w:rsidR="009017D9" w:rsidRDefault="009017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398DE903" w:rsidR="00563117" w:rsidRDefault="00926840">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3EDCD96C">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82FF1"/>
    <w:rsid w:val="000A0C50"/>
    <w:rsid w:val="000A2646"/>
    <w:rsid w:val="0012094C"/>
    <w:rsid w:val="00182C7B"/>
    <w:rsid w:val="001E6213"/>
    <w:rsid w:val="00260C81"/>
    <w:rsid w:val="0027133D"/>
    <w:rsid w:val="00280672"/>
    <w:rsid w:val="002B27E2"/>
    <w:rsid w:val="002E78EA"/>
    <w:rsid w:val="00310464"/>
    <w:rsid w:val="00315C58"/>
    <w:rsid w:val="0034200D"/>
    <w:rsid w:val="003643B2"/>
    <w:rsid w:val="00393CAE"/>
    <w:rsid w:val="003D54D2"/>
    <w:rsid w:val="003D7691"/>
    <w:rsid w:val="0047312F"/>
    <w:rsid w:val="0048680D"/>
    <w:rsid w:val="00500B36"/>
    <w:rsid w:val="0052027D"/>
    <w:rsid w:val="00532E3A"/>
    <w:rsid w:val="00542D4E"/>
    <w:rsid w:val="00556CD0"/>
    <w:rsid w:val="00563117"/>
    <w:rsid w:val="005913D2"/>
    <w:rsid w:val="005B6DFE"/>
    <w:rsid w:val="00661E89"/>
    <w:rsid w:val="007663E7"/>
    <w:rsid w:val="007A2297"/>
    <w:rsid w:val="008063A3"/>
    <w:rsid w:val="00851A94"/>
    <w:rsid w:val="008C2443"/>
    <w:rsid w:val="008F1392"/>
    <w:rsid w:val="009017D9"/>
    <w:rsid w:val="009227F6"/>
    <w:rsid w:val="00926840"/>
    <w:rsid w:val="009B001A"/>
    <w:rsid w:val="009C0E07"/>
    <w:rsid w:val="00A04A05"/>
    <w:rsid w:val="00AC3EA1"/>
    <w:rsid w:val="00B179AC"/>
    <w:rsid w:val="00B31A06"/>
    <w:rsid w:val="00B321FE"/>
    <w:rsid w:val="00B32F71"/>
    <w:rsid w:val="00B42F3E"/>
    <w:rsid w:val="00C14141"/>
    <w:rsid w:val="00C14974"/>
    <w:rsid w:val="00C65765"/>
    <w:rsid w:val="00C7037B"/>
    <w:rsid w:val="00CB6E28"/>
    <w:rsid w:val="00CD4B3C"/>
    <w:rsid w:val="00D266F8"/>
    <w:rsid w:val="00D43493"/>
    <w:rsid w:val="00D77DA6"/>
    <w:rsid w:val="00D92321"/>
    <w:rsid w:val="00DE2573"/>
    <w:rsid w:val="00E30571"/>
    <w:rsid w:val="00E34302"/>
    <w:rsid w:val="00E61A68"/>
    <w:rsid w:val="00E86C46"/>
    <w:rsid w:val="00ED5B4F"/>
    <w:rsid w:val="00F344F4"/>
    <w:rsid w:val="00F911CE"/>
    <w:rsid w:val="00FF0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FA98-B00E-484D-BA03-8F742E8C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4885</Words>
  <Characters>2786</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2022-05-31T13:40:00Z</dcterms:created>
  <dcterms:modified xsi:type="dcterms:W3CDTF">2022-05-31T13:40:00Z</dcterms:modified>
</cp:coreProperties>
</file>