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2361" w14:textId="77777777" w:rsidR="0000790B" w:rsidRPr="0000790B" w:rsidRDefault="0000790B" w:rsidP="0000790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val="lv-LV"/>
        </w:rPr>
      </w:pPr>
      <w:r w:rsidRPr="0000790B">
        <w:rPr>
          <w:rFonts w:ascii="Times New Roman" w:eastAsia="Calibri" w:hAnsi="Times New Roman" w:cs="Times New Roman"/>
          <w:i/>
          <w:iCs/>
          <w:noProof/>
          <w:color w:val="000000"/>
          <w:sz w:val="44"/>
          <w:szCs w:val="44"/>
          <w:lang w:val="lv-LV"/>
        </w:rPr>
        <w:drawing>
          <wp:anchor distT="0" distB="0" distL="114300" distR="114300" simplePos="0" relativeHeight="251659264" behindDoc="0" locked="0" layoutInCell="1" allowOverlap="1" wp14:anchorId="09A761F8" wp14:editId="75660AD5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90B">
        <w:rPr>
          <w:rFonts w:ascii="Times New Roman" w:eastAsia="Calibri" w:hAnsi="Times New Roman" w:cs="Times New Roman"/>
          <w:i/>
          <w:iCs/>
          <w:color w:val="000000"/>
          <w:sz w:val="44"/>
          <w:szCs w:val="44"/>
          <w:lang w:val="lv-LV"/>
        </w:rPr>
        <w:t xml:space="preserve">               </w:t>
      </w:r>
      <w:r w:rsidRPr="0000790B"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val="lv-LV"/>
        </w:rPr>
        <w:t>MADONAS NOVADA PAŠVALDĪBA</w:t>
      </w:r>
    </w:p>
    <w:p w14:paraId="7DFC24CA" w14:textId="77777777" w:rsidR="0000790B" w:rsidRPr="0000790B" w:rsidRDefault="0000790B" w:rsidP="0000790B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val="lv-LV" w:bidi="lo-LA"/>
        </w:rPr>
      </w:pPr>
    </w:p>
    <w:p w14:paraId="4D1C5098" w14:textId="77777777" w:rsidR="0000790B" w:rsidRPr="0000790B" w:rsidRDefault="0000790B" w:rsidP="0000790B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val="lv-LV" w:bidi="lo-LA"/>
        </w:rPr>
      </w:pPr>
      <w:r w:rsidRPr="0000790B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val="lv-LV" w:bidi="lo-LA"/>
        </w:rPr>
        <w:t xml:space="preserve">         Reģistrācijas numurs 90000054572</w:t>
      </w:r>
    </w:p>
    <w:p w14:paraId="524CB0C2" w14:textId="77777777" w:rsidR="0000790B" w:rsidRPr="0000790B" w:rsidRDefault="0000790B" w:rsidP="0000790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val="lv-LV"/>
        </w:rPr>
      </w:pPr>
      <w:r w:rsidRPr="0000790B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val="lv-LV"/>
        </w:rPr>
        <w:t xml:space="preserve">              Saieta laukums 1, Madona, Madonas novads, LV-4801</w:t>
      </w:r>
    </w:p>
    <w:p w14:paraId="6325DEA3" w14:textId="77777777" w:rsidR="0000790B" w:rsidRPr="0000790B" w:rsidRDefault="0000790B" w:rsidP="0000790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Arial Unicode MS"/>
          <w:b/>
          <w:bCs/>
          <w:caps/>
          <w:color w:val="000000"/>
          <w:sz w:val="24"/>
          <w:szCs w:val="24"/>
          <w:lang w:val="lv-LV" w:bidi="lo-LA"/>
        </w:rPr>
      </w:pPr>
      <w:r w:rsidRPr="0000790B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         t. 64860090, e-pasts: pasts@madona.lv </w:t>
      </w:r>
    </w:p>
    <w:p w14:paraId="3EDAFD17" w14:textId="77777777" w:rsidR="0000790B" w:rsidRPr="0000790B" w:rsidRDefault="0000790B" w:rsidP="0000790B">
      <w:pPr>
        <w:spacing w:after="0" w:line="240" w:lineRule="auto"/>
        <w:jc w:val="center"/>
        <w:rPr>
          <w:rFonts w:ascii="Times New Roman" w:eastAsia="Calibri" w:hAnsi="Times New Roman" w:cs="Arial Unicode MS"/>
          <w:b/>
          <w:bCs/>
          <w:caps/>
          <w:color w:val="000000"/>
          <w:sz w:val="24"/>
          <w:szCs w:val="24"/>
          <w:lang w:val="lv-LV" w:bidi="lo-LA"/>
        </w:rPr>
      </w:pPr>
      <w:r w:rsidRPr="0000790B">
        <w:rPr>
          <w:rFonts w:ascii="Times New Roman" w:eastAsia="Calibri" w:hAnsi="Times New Roman" w:cs="Arial Unicode MS"/>
          <w:b/>
          <w:bCs/>
          <w:caps/>
          <w:color w:val="000000"/>
          <w:sz w:val="24"/>
          <w:szCs w:val="24"/>
          <w:lang w:val="lv-LV" w:bidi="lo-LA"/>
        </w:rPr>
        <w:t>___________________________________________________________________________</w:t>
      </w:r>
    </w:p>
    <w:p w14:paraId="722C2814" w14:textId="77777777" w:rsidR="0000790B" w:rsidRPr="0000790B" w:rsidRDefault="0000790B" w:rsidP="0000790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lv-LV" w:bidi="lo-LA"/>
        </w:rPr>
      </w:pPr>
    </w:p>
    <w:p w14:paraId="230A8778" w14:textId="6CBB3063" w:rsidR="0000790B" w:rsidRPr="0000790B" w:rsidRDefault="0000790B" w:rsidP="0000790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lv-LV" w:bidi="lo-LA"/>
        </w:rPr>
      </w:pPr>
      <w:r w:rsidRPr="0000790B">
        <w:rPr>
          <w:rFonts w:ascii="Times New Roman" w:eastAsia="Calibri" w:hAnsi="Times New Roman" w:cs="Times New Roman"/>
          <w:bCs/>
          <w:sz w:val="24"/>
          <w:szCs w:val="24"/>
          <w:lang w:val="lv-LV" w:bidi="lo-LA"/>
        </w:rPr>
        <w:t xml:space="preserve">Madonas novada pašvaldības saistošie noteikumi Nr. </w:t>
      </w:r>
      <w:r>
        <w:rPr>
          <w:rFonts w:ascii="Times New Roman" w:eastAsia="Calibri" w:hAnsi="Times New Roman" w:cs="Times New Roman"/>
          <w:bCs/>
          <w:sz w:val="24"/>
          <w:szCs w:val="24"/>
          <w:lang w:val="lv-LV" w:bidi="lo-LA"/>
        </w:rPr>
        <w:t>8</w:t>
      </w:r>
    </w:p>
    <w:p w14:paraId="65FBD857" w14:textId="5FFF4C49" w:rsidR="0000790B" w:rsidRPr="0000790B" w:rsidRDefault="0000790B" w:rsidP="00007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0790B">
        <w:rPr>
          <w:rFonts w:ascii="Times New Roman" w:eastAsia="Calibri" w:hAnsi="Times New Roman" w:cs="Times New Roman"/>
          <w:bCs/>
          <w:sz w:val="24"/>
          <w:szCs w:val="24"/>
          <w:lang w:val="lv-LV" w:bidi="lo-LA"/>
        </w:rPr>
        <w:t xml:space="preserve">Madonā, 2025. gada 30. </w:t>
      </w:r>
      <w:r>
        <w:rPr>
          <w:rFonts w:ascii="Times New Roman" w:eastAsia="Calibri" w:hAnsi="Times New Roman" w:cs="Times New Roman"/>
          <w:bCs/>
          <w:sz w:val="24"/>
          <w:szCs w:val="24"/>
          <w:lang w:val="lv-LV" w:bidi="lo-LA"/>
        </w:rPr>
        <w:t xml:space="preserve">oktobra </w:t>
      </w:r>
      <w:r w:rsidRPr="0000790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domes lēmums Nr.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30</w:t>
      </w:r>
      <w:r w:rsidR="00407BDF">
        <w:rPr>
          <w:rFonts w:ascii="Times New Roman" w:eastAsia="Calibri" w:hAnsi="Times New Roman" w:cs="Times New Roman"/>
          <w:sz w:val="24"/>
          <w:szCs w:val="24"/>
          <w:lang w:val="lv-LV"/>
        </w:rPr>
        <w:t>4</w:t>
      </w:r>
      <w:r w:rsidRPr="0000790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(prot. Nr.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11</w:t>
      </w:r>
      <w:r w:rsidRPr="0000790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 w:rsidR="00407BDF">
        <w:rPr>
          <w:rFonts w:ascii="Times New Roman" w:eastAsia="Calibri" w:hAnsi="Times New Roman" w:cs="Times New Roman"/>
          <w:sz w:val="24"/>
          <w:szCs w:val="24"/>
          <w:lang w:val="lv-LV"/>
        </w:rPr>
        <w:t>30</w:t>
      </w:r>
      <w:r w:rsidRPr="0000790B">
        <w:rPr>
          <w:rFonts w:ascii="Times New Roman" w:eastAsia="Calibri" w:hAnsi="Times New Roman" w:cs="Times New Roman"/>
          <w:sz w:val="24"/>
          <w:szCs w:val="24"/>
          <w:lang w:val="lv-LV"/>
        </w:rPr>
        <w:t>. p.)</w:t>
      </w:r>
    </w:p>
    <w:p w14:paraId="783C8E4A" w14:textId="77777777" w:rsidR="00ED7363" w:rsidRPr="009961F5" w:rsidRDefault="00ED7363" w:rsidP="00EC789F">
      <w:pPr>
        <w:rPr>
          <w:lang w:val="lv-LV"/>
        </w:rPr>
      </w:pPr>
    </w:p>
    <w:p w14:paraId="466AA17C" w14:textId="52C74469" w:rsidR="0024149C" w:rsidRPr="0000790B" w:rsidRDefault="006705E3" w:rsidP="00EC789F">
      <w:pPr>
        <w:pStyle w:val="Virsraksts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00790B">
        <w:rPr>
          <w:rFonts w:ascii="Times New Roman" w:hAnsi="Times New Roman" w:cs="Times New Roman"/>
          <w:color w:val="auto"/>
          <w:sz w:val="24"/>
          <w:szCs w:val="24"/>
          <w:lang w:val="lv-LV"/>
        </w:rPr>
        <w:t>Par augstas detalizācijas topogrāfiskās informācijas aprites un maksas kārtību Madonas novad</w:t>
      </w:r>
      <w:r w:rsidR="009B1B85" w:rsidRPr="0000790B">
        <w:rPr>
          <w:rFonts w:ascii="Times New Roman" w:hAnsi="Times New Roman" w:cs="Times New Roman"/>
          <w:color w:val="auto"/>
          <w:sz w:val="24"/>
          <w:szCs w:val="24"/>
          <w:lang w:val="lv-LV"/>
        </w:rPr>
        <w:t>a pašvaldībā</w:t>
      </w:r>
    </w:p>
    <w:p w14:paraId="3CA98C30" w14:textId="77777777" w:rsidR="007949C4" w:rsidRPr="0000790B" w:rsidRDefault="007949C4" w:rsidP="00EC789F">
      <w:pPr>
        <w:spacing w:after="0" w:line="240" w:lineRule="auto"/>
        <w:rPr>
          <w:i/>
          <w:iCs/>
          <w:lang w:val="lv-LV"/>
        </w:rPr>
      </w:pPr>
    </w:p>
    <w:p w14:paraId="51E49229" w14:textId="77777777" w:rsidR="00ED7363" w:rsidRPr="0000790B" w:rsidRDefault="006705E3" w:rsidP="00EC789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00790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Izdoti saskaņā ar </w:t>
      </w:r>
    </w:p>
    <w:p w14:paraId="2899CCF8" w14:textId="68DDB21E" w:rsidR="00ED7363" w:rsidRPr="0000790B" w:rsidRDefault="006705E3" w:rsidP="00ED736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00790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Ģeotelpiskās informācijas likuma 13. panta sesto daļu, 26. panta trešo daļu</w:t>
      </w:r>
      <w:r w:rsidR="00BF2ED8" w:rsidRPr="0000790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7</w:t>
      </w:r>
      <w:r w:rsidR="00BF2ED8" w:rsidRPr="0000790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lv-LV"/>
        </w:rPr>
        <w:t>1</w:t>
      </w:r>
      <w:r w:rsidR="00BF2ED8" w:rsidRPr="0000790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daļu</w:t>
      </w:r>
      <w:r w:rsidRPr="0000790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, </w:t>
      </w:r>
    </w:p>
    <w:p w14:paraId="61A5D6F3" w14:textId="77777777" w:rsidR="00ED7363" w:rsidRPr="0000790B" w:rsidRDefault="006705E3" w:rsidP="00ED736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00790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Ministru kabineta 2012. gada 24. aprīļa noteikumu </w:t>
      </w:r>
    </w:p>
    <w:p w14:paraId="03C1F841" w14:textId="2C8A736A" w:rsidR="0024149C" w:rsidRPr="0000790B" w:rsidRDefault="006705E3" w:rsidP="00ED736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00790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Nr. 281 “Augstas detalizācijas topogrāfiskās informācijas un tās centrālās datubāzes noteikumi” 79. </w:t>
      </w:r>
      <w:r w:rsidR="00BF2ED8" w:rsidRPr="0000790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un 81. </w:t>
      </w:r>
      <w:r w:rsidRPr="0000790B">
        <w:rPr>
          <w:rFonts w:ascii="Times New Roman" w:hAnsi="Times New Roman" w:cs="Times New Roman"/>
          <w:i/>
          <w:iCs/>
          <w:sz w:val="24"/>
          <w:szCs w:val="24"/>
          <w:lang w:val="lv-LV"/>
        </w:rPr>
        <w:t>punktu</w:t>
      </w:r>
    </w:p>
    <w:p w14:paraId="48ED6BDB" w14:textId="77777777" w:rsidR="00C201EB" w:rsidRPr="009961F5" w:rsidRDefault="00C201EB" w:rsidP="00EC78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35D7FCC" w14:textId="77777777" w:rsidR="0024149C" w:rsidRPr="009961F5" w:rsidRDefault="006705E3" w:rsidP="007949C4">
      <w:pPr>
        <w:pStyle w:val="Virsraksts2"/>
        <w:jc w:val="center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color w:val="auto"/>
          <w:sz w:val="24"/>
          <w:szCs w:val="24"/>
          <w:lang w:val="lv-LV"/>
        </w:rPr>
        <w:t>I. Vispārīgie jautājumi</w:t>
      </w:r>
    </w:p>
    <w:p w14:paraId="74FC9910" w14:textId="32CED8DF" w:rsidR="0024149C" w:rsidRPr="009961F5" w:rsidRDefault="006705E3" w:rsidP="00C201EB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>Saistošie noteikumi nosaka kārtību, kādā Madonas novada pašvaldīb</w:t>
      </w:r>
      <w:r w:rsidR="009B1B85" w:rsidRPr="009961F5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201EB"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(turpmāk – </w:t>
      </w:r>
      <w:r w:rsidR="009B1B85" w:rsidRPr="009961F5">
        <w:rPr>
          <w:rFonts w:ascii="Times New Roman" w:hAnsi="Times New Roman" w:cs="Times New Roman"/>
          <w:sz w:val="24"/>
          <w:szCs w:val="24"/>
          <w:lang w:val="lv-LV"/>
        </w:rPr>
        <w:t>pašvaldība</w:t>
      </w:r>
      <w:r w:rsidR="00C201EB" w:rsidRPr="009961F5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notiek augstas detalizācijas topogrāfiskās informācijas (turpmāk – ADTI) pieņemšana, pārbaude, reģistrācija, uzturēšana, aktualizēšana un izsniegšana, kā arī maksu par šiem pakalpojumiem.</w:t>
      </w:r>
    </w:p>
    <w:p w14:paraId="1988E07E" w14:textId="472A178F" w:rsidR="0024149C" w:rsidRPr="009961F5" w:rsidRDefault="006705E3" w:rsidP="003C3939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Noteikumi ir saistoši visām fiziskām un juridiskām personām, kas pašvaldības </w:t>
      </w:r>
      <w:r w:rsidR="009B1B85"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administratīvajā 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>teritorijā veic ģeodēziskos, topogrāfiskos, kadastrālās uzmērīšanas, zemes ierīcības darbus, inženierkomunikāciju un būvju projektēšanu, būvniecību, pārbūvi, uzturēšanu vai nodošanu ekspluatācijā.</w:t>
      </w:r>
    </w:p>
    <w:p w14:paraId="331907FB" w14:textId="09C65217" w:rsidR="0024149C" w:rsidRPr="009961F5" w:rsidRDefault="006705E3" w:rsidP="00D52D6E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ADTI apriti koordinē un realizē pašvaldība vai tās izvēlēta persona, kurai deleģēts šis pārvaldes uzdevums, slēdzot deleģējuma līgumu Valsts pārvaldes iekārtas likumā noteiktajā kārtībā (turpmāk – </w:t>
      </w:r>
      <w:r w:rsidR="006750AB" w:rsidRPr="009961F5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>atubāzes turētājs). Datubāzes turētājs ir tiesīgs par sniegtajiem pakalpojumiem saņemt maksu atbilstoši šo saistošo noteikumu pielikumā noteiktajam cenrādim.</w:t>
      </w:r>
    </w:p>
    <w:p w14:paraId="62540997" w14:textId="77777777" w:rsidR="0024149C" w:rsidRPr="009961F5" w:rsidRDefault="006705E3" w:rsidP="007949C4">
      <w:pPr>
        <w:pStyle w:val="Virsraksts2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9961F5">
        <w:rPr>
          <w:rFonts w:ascii="Times New Roman" w:hAnsi="Times New Roman" w:cs="Times New Roman"/>
          <w:color w:val="auto"/>
          <w:sz w:val="28"/>
          <w:szCs w:val="28"/>
          <w:lang w:val="lv-LV"/>
        </w:rPr>
        <w:t>II. Topogrāfiskās informācijas pārbaude, saskaņošana, reģistrācija un izsniegšana</w:t>
      </w:r>
    </w:p>
    <w:p w14:paraId="4D00C4CA" w14:textId="1AC8900E" w:rsidR="0024149C" w:rsidRPr="009961F5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>Datubāzes turētājs pieņem tikai mērniecībā sertificētu personu sagatavotus topogrāfiskos un ģeodēziskos uzmērījumus</w:t>
      </w:r>
      <w:r w:rsidR="003C3939" w:rsidRPr="009961F5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tajā skaitā 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izpildmērījumus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>, kas sagatavoti digitālā formā (*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dgn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vai *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dwg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>), Latvijas ģeodēziskajā koordinātu sistēmā LKS-92 un Latvijas normālo augstumu sistēmā LAS-2000,5.</w:t>
      </w:r>
    </w:p>
    <w:p w14:paraId="318A588B" w14:textId="2B8252C3" w:rsidR="0024149C" w:rsidRPr="009961F5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Pēc topogrāfiskās uzmērīšanas un topogrāfiskā plāna sagatavošanas, tas jāsaskaņo ar atbilstošajiem inženiertīklu turētājiem. Inženiertīklu turētāju saraksts un saskaņošanas 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kārtība publicēta pašvaldības un </w:t>
      </w:r>
      <w:r w:rsidR="006750AB" w:rsidRPr="009961F5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>atubāzes turētāja mājaslapā. Inženiertīklu turētāju saskaņojums nedrīkst būt vecāks par sešiem mēnešiem iesniegšanas brīdī.</w:t>
      </w:r>
    </w:p>
    <w:p w14:paraId="2BFA3BE9" w14:textId="11B15162" w:rsidR="00D52D6E" w:rsidRPr="009961F5" w:rsidRDefault="006705E3" w:rsidP="00D52D6E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Pārbaudot topogrāfiskās informācijas atbilstību normatīvo aktu prasībām, </w:t>
      </w:r>
      <w:r w:rsidR="006750AB" w:rsidRPr="009961F5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atubāzes turētājs </w:t>
      </w:r>
      <w:r w:rsidR="00BF2ED8" w:rsidRPr="009961F5">
        <w:rPr>
          <w:rFonts w:ascii="Times New Roman" w:hAnsi="Times New Roman" w:cs="Times New Roman"/>
          <w:sz w:val="24"/>
          <w:szCs w:val="24"/>
          <w:lang w:val="lv-LV"/>
        </w:rPr>
        <w:t>desmit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darba dienu laikā no informācijas un samaksas saņemšanas:</w:t>
      </w:r>
    </w:p>
    <w:p w14:paraId="0BA93B53" w14:textId="77777777" w:rsidR="00D52D6E" w:rsidRPr="009961F5" w:rsidRDefault="006705E3" w:rsidP="00D52D6E">
      <w:pPr>
        <w:pStyle w:val="Sarakstarindkopa"/>
        <w:numPr>
          <w:ilvl w:val="1"/>
          <w:numId w:val="18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reģistrē ADTI datubāzē un uz plāna norāda reģistrācijas informāciju; </w:t>
      </w:r>
    </w:p>
    <w:p w14:paraId="23739A33" w14:textId="4A286B4D" w:rsidR="0024149C" w:rsidRPr="009961F5" w:rsidRDefault="006705E3" w:rsidP="00D52D6E">
      <w:pPr>
        <w:pStyle w:val="Sarakstarindkopa"/>
        <w:numPr>
          <w:ilvl w:val="1"/>
          <w:numId w:val="18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atsaka reģistrāciju, norādot pamatojumu, un 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nosūta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mērniekam labojumu veikšanai.</w:t>
      </w:r>
    </w:p>
    <w:p w14:paraId="24EF57DE" w14:textId="5A8BE7AE" w:rsidR="0024149C" w:rsidRPr="009961F5" w:rsidRDefault="006705E3" w:rsidP="00D52D6E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Ja būvdarbu laikā tiek atklāti topogrāfiskajos plānos neuzrādīti vai neatbilstoši inženiertīkli, mērnieks iesniedz </w:t>
      </w:r>
      <w:r w:rsidR="006750AB" w:rsidRPr="009961F5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atubāzes turētājam to uzmērījumu. Ja nav nepieciešamas izmaiņas projektā, šos mērījumus var nodot kopā ar 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plānu.</w:t>
      </w:r>
    </w:p>
    <w:p w14:paraId="0D0AA21D" w14:textId="79C9FC22" w:rsidR="0024149C" w:rsidRPr="009961F5" w:rsidRDefault="006705E3" w:rsidP="00D52D6E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Topogrāfiskā plāna derīguma termiņš ir divi gadi no reģistrācijas datuma datubāzē. 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plānam nav derīguma termiņa.</w:t>
      </w:r>
    </w:p>
    <w:p w14:paraId="6BF9EA6E" w14:textId="77777777" w:rsidR="0024149C" w:rsidRPr="009961F5" w:rsidRDefault="006705E3" w:rsidP="007949C4">
      <w:pPr>
        <w:pStyle w:val="Virsraksts2"/>
        <w:jc w:val="center"/>
        <w:rPr>
          <w:color w:val="auto"/>
          <w:lang w:val="lv-LV"/>
        </w:rPr>
      </w:pPr>
      <w:r w:rsidRPr="009961F5">
        <w:rPr>
          <w:rFonts w:ascii="Times New Roman" w:hAnsi="Times New Roman" w:cs="Times New Roman"/>
          <w:color w:val="auto"/>
          <w:sz w:val="28"/>
          <w:szCs w:val="28"/>
          <w:lang w:val="lv-LV"/>
        </w:rPr>
        <w:t>III. Būvju situācijas plāni un zemes ierīcības projekti</w:t>
      </w:r>
    </w:p>
    <w:p w14:paraId="6DA36B21" w14:textId="54DA9BDC" w:rsidR="0024149C" w:rsidRPr="009961F5" w:rsidRDefault="006705E3" w:rsidP="00496BB0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Sertificēta mērnieka sagatavotais būvju situācijas plāns un zemes ierīcības projekta grafiskā daļa pirms iesniegšanas pašvaldībā nododama pārbaudei un reģistrēšanai </w:t>
      </w:r>
      <w:r w:rsidR="006750AB" w:rsidRPr="009961F5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>atubāzes turētājam.</w:t>
      </w:r>
    </w:p>
    <w:p w14:paraId="3151C3DB" w14:textId="05B8901B" w:rsidR="0024149C" w:rsidRPr="009961F5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Datubāzes turētājs pārbauda grafisko daļu atbilstību ADTI specifikācijai, kā arī apgrūtinājuma līniju un koda atbilstību </w:t>
      </w:r>
      <w:r w:rsidR="009F2E93" w:rsidRPr="009961F5">
        <w:rPr>
          <w:rFonts w:ascii="Times New Roman" w:hAnsi="Times New Roman" w:cs="Times New Roman"/>
          <w:sz w:val="24"/>
          <w:szCs w:val="24"/>
          <w:lang w:val="lv-LV"/>
        </w:rPr>
        <w:t>apgrūtināto teritoriju informācijas sistēmas datiem (objektu un apgrūtināto teritoriju) un nekustamā īpašuma valsts kadastra informācijas sistēmas nekustamā īpašuma objekta apgrūtinājumu klasifikatoram.</w:t>
      </w:r>
    </w:p>
    <w:p w14:paraId="350BFC55" w14:textId="18AA0D5E" w:rsidR="00C20C38" w:rsidRPr="009961F5" w:rsidRDefault="00C20C38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Sagatavojot būvju 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plānu (par ceļa segumiem, u.c. 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laukumveida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labiekārtojumiem), norāda uzmērījuma robežu, kurā uzmēra un attēlo visus virszemes situācijas elementus (aku vākus, 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gūlijas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u.tml.).</w:t>
      </w:r>
    </w:p>
    <w:p w14:paraId="3EFD0F93" w14:textId="75097AEB" w:rsidR="00C20C38" w:rsidRPr="009961F5" w:rsidRDefault="00C20C38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Sagatavojot būvju </w:t>
      </w:r>
      <w:proofErr w:type="spellStart"/>
      <w:r w:rsidRPr="009961F5">
        <w:rPr>
          <w:rFonts w:ascii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plānu par meliorācijas grāvjiem, to situācijas elementus var uzmērīt pēc attiecīgo normatīvu prasībām un mērogiem, bet noformēt pēc augstas detalizācijas topogrāfiskās informācijas apzīmējumu prasībām, lai topogrāfisko informāciju reģistrētu </w:t>
      </w:r>
      <w:r w:rsidR="006750AB" w:rsidRPr="009961F5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>atubāzē.</w:t>
      </w:r>
    </w:p>
    <w:p w14:paraId="4C65D9B8" w14:textId="0A34821B" w:rsidR="00C20C38" w:rsidRPr="009961F5" w:rsidRDefault="00C20C38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Saņemot personas rakstisku (elektronisku) iesniegumu par būvju situācijas plāna izsniegšanu, </w:t>
      </w:r>
      <w:r w:rsidR="006750AB" w:rsidRPr="009961F5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atubāzes turētājs izvērtē iespēju sagatavot būvju situācijas plānu. Ja būvju situācijas plānu ir iespējams sagatavot, to izsniedz </w:t>
      </w:r>
      <w:r w:rsidR="00BF2ED8" w:rsidRPr="009961F5">
        <w:rPr>
          <w:rFonts w:ascii="Times New Roman" w:hAnsi="Times New Roman" w:cs="Times New Roman"/>
          <w:sz w:val="24"/>
          <w:szCs w:val="24"/>
          <w:lang w:val="lv-LV"/>
        </w:rPr>
        <w:t>piecu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 darba dienu laikā pēc samaksas saņemšanas.</w:t>
      </w:r>
    </w:p>
    <w:p w14:paraId="12CE3F5C" w14:textId="0DD41BE5" w:rsidR="0024149C" w:rsidRPr="009961F5" w:rsidRDefault="00C002E5" w:rsidP="007949C4">
      <w:pPr>
        <w:pStyle w:val="Virsraksts2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9961F5">
        <w:rPr>
          <w:rFonts w:ascii="Times New Roman" w:hAnsi="Times New Roman" w:cs="Times New Roman"/>
          <w:color w:val="auto"/>
          <w:sz w:val="28"/>
          <w:szCs w:val="28"/>
          <w:lang w:val="lv-LV"/>
        </w:rPr>
        <w:t>IV. Ģeotelpiskās informācijas pakalpojumu cenrādis</w:t>
      </w:r>
    </w:p>
    <w:p w14:paraId="0D615F3A" w14:textId="2DB74800" w:rsidR="0024149C" w:rsidRPr="009961F5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Ģeotelpiskās informācijas pakalpojumus sniedz saskaņā ar šo </w:t>
      </w:r>
      <w:r w:rsidR="00CA68B5"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saistošo 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>noteikumu pielikumā noteikto cenrādi.</w:t>
      </w:r>
    </w:p>
    <w:p w14:paraId="6B8EED63" w14:textId="2A597F92" w:rsidR="0024149C" w:rsidRPr="009961F5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Samaksu par pakalpojumiem veic pirms pakalpojuma saņemšanas, pamatojoties uz rēķinu. Samaksu var veikt ar pēcmaksu, ja ar </w:t>
      </w:r>
      <w:r w:rsidR="006750AB" w:rsidRPr="009961F5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>atubāzes turētāju noslēgts attiecīgs līgums.</w:t>
      </w:r>
    </w:p>
    <w:p w14:paraId="6535ED71" w14:textId="77777777" w:rsidR="0024149C" w:rsidRPr="009961F5" w:rsidRDefault="006705E3" w:rsidP="007949C4">
      <w:pPr>
        <w:pStyle w:val="Virsraksts2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9961F5">
        <w:rPr>
          <w:rFonts w:ascii="Times New Roman" w:hAnsi="Times New Roman" w:cs="Times New Roman"/>
          <w:color w:val="auto"/>
          <w:sz w:val="28"/>
          <w:szCs w:val="28"/>
          <w:lang w:val="lv-LV"/>
        </w:rPr>
        <w:t>VI. Noslēguma jautājumi</w:t>
      </w:r>
    </w:p>
    <w:p w14:paraId="1B586AFA" w14:textId="15B34E45" w:rsidR="00CA68B5" w:rsidRPr="009961F5" w:rsidRDefault="00CA68B5" w:rsidP="00487CE5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>Šie saistošie noteikumi stājas spēkā nākamajā dienā pēc to izsludināšanas oficiālajā izdevumā “Latvijas Vēstnesi” .</w:t>
      </w:r>
    </w:p>
    <w:p w14:paraId="5A1E15AE" w14:textId="77777777" w:rsidR="00CA68B5" w:rsidRPr="009961F5" w:rsidRDefault="006705E3" w:rsidP="00806B86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Ar šo </w:t>
      </w:r>
      <w:r w:rsidR="00CA68B5"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saistošo </w:t>
      </w:r>
      <w:r w:rsidRPr="009961F5">
        <w:rPr>
          <w:rFonts w:ascii="Times New Roman" w:hAnsi="Times New Roman" w:cs="Times New Roman"/>
          <w:sz w:val="24"/>
          <w:szCs w:val="24"/>
          <w:lang w:val="lv-LV"/>
        </w:rPr>
        <w:t>noteikumu spēkā stāšanos spēku zaudē</w:t>
      </w:r>
      <w:r w:rsidR="00CA68B5" w:rsidRPr="009961F5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128A3F6F" w14:textId="467FCAFF" w:rsidR="00CA68B5" w:rsidRPr="009961F5" w:rsidRDefault="006705E3" w:rsidP="00806B86">
      <w:pPr>
        <w:pStyle w:val="Sarakstarindkopa"/>
        <w:numPr>
          <w:ilvl w:val="1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lastRenderedPageBreak/>
        <w:t>Madonas novada pašvaldības 2021. gada 21. septembra saistošie noteikumi Nr. 7 “Par augstas detalizācijas topogrāfiskās informācijas aprites un maksas kārtību Madonas novadā”</w:t>
      </w:r>
      <w:r w:rsidR="00CA68B5" w:rsidRPr="009961F5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0E2F944" w14:textId="2F9B7300" w:rsidR="0024149C" w:rsidRPr="009961F5" w:rsidRDefault="00481784" w:rsidP="00806B86">
      <w:pPr>
        <w:pStyle w:val="Sarakstarindkopa"/>
        <w:numPr>
          <w:ilvl w:val="1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t>Varakļānu novada pašvaldības 2011. gada 31. maija saistošos noteikumus Nr.3 “Par augstas detalizācijas topogrāfiskās informācijas aprites kārtību un izcenojumiem Varakļānu novadā”.</w:t>
      </w:r>
    </w:p>
    <w:p w14:paraId="0E8612EE" w14:textId="77777777" w:rsidR="00CA68B5" w:rsidRDefault="00CA68B5" w:rsidP="00CA68B5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45D2A6" w14:textId="77777777" w:rsidR="0000790B" w:rsidRPr="009961F5" w:rsidRDefault="0000790B" w:rsidP="00CA68B5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EFD2E6" w14:textId="77777777" w:rsidR="0000790B" w:rsidRPr="0000790B" w:rsidRDefault="0000790B" w:rsidP="000079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79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</w:t>
      </w:r>
      <w:bookmarkStart w:id="0" w:name="_Hlk202447506"/>
      <w:r w:rsidRPr="000079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</w:t>
      </w:r>
      <w:proofErr w:type="spellStart"/>
      <w:r w:rsidRPr="0000790B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priekšsēdētājs</w:t>
      </w:r>
      <w:proofErr w:type="spellEnd"/>
      <w:r w:rsidRPr="000079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A. </w:t>
      </w:r>
      <w:proofErr w:type="spellStart"/>
      <w:r w:rsidRPr="0000790B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bookmarkEnd w:id="0"/>
      <w:proofErr w:type="spellEnd"/>
    </w:p>
    <w:p w14:paraId="6E6739E6" w14:textId="77777777" w:rsidR="00CA68B5" w:rsidRPr="009961F5" w:rsidRDefault="00CA68B5" w:rsidP="00CA68B5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FC3BA0F" w14:textId="77777777" w:rsidR="00CA68B5" w:rsidRPr="009961F5" w:rsidRDefault="00CA68B5" w:rsidP="00E3407D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CD3529B" w14:textId="77777777" w:rsidR="00481784" w:rsidRPr="009961F5" w:rsidRDefault="0048178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77DD949D" w14:textId="75FF19A3" w:rsidR="00481784" w:rsidRPr="009961F5" w:rsidRDefault="00481784" w:rsidP="004817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Pielikums</w:t>
      </w:r>
      <w:r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br/>
        <w:t xml:space="preserve">Madonas novada pašvaldības </w:t>
      </w:r>
      <w:r w:rsidR="00846F9B" w:rsidRPr="009961F5">
        <w:rPr>
          <w:rFonts w:ascii="Times New Roman" w:hAnsi="Times New Roman" w:cs="Times New Roman"/>
          <w:sz w:val="24"/>
          <w:szCs w:val="24"/>
          <w:lang w:val="lv-LV"/>
        </w:rPr>
        <w:t xml:space="preserve">2025. gada </w:t>
      </w:r>
      <w:r w:rsidR="001A5102">
        <w:rPr>
          <w:rFonts w:ascii="Times New Roman" w:hAnsi="Times New Roman" w:cs="Times New Roman"/>
          <w:sz w:val="24"/>
          <w:szCs w:val="24"/>
          <w:lang w:val="lv-LV"/>
        </w:rPr>
        <w:t xml:space="preserve">30. oktobra </w:t>
      </w:r>
      <w:r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saistošajiem noteikumiem Nr. </w:t>
      </w:r>
      <w:r w:rsidR="001A5102">
        <w:rPr>
          <w:rFonts w:ascii="Times New Roman" w:eastAsia="Times New Roman" w:hAnsi="Times New Roman" w:cs="Times New Roman"/>
          <w:sz w:val="24"/>
          <w:szCs w:val="24"/>
          <w:lang w:val="lv-LV"/>
        </w:rPr>
        <w:t>8</w:t>
      </w:r>
      <w:r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="00E3407D"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t>“</w:t>
      </w:r>
      <w:r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t>Par augstas detalizācijas topogrāfiskās informācijas</w:t>
      </w:r>
      <w:r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br/>
        <w:t>aprites kārtību Madonas novad</w:t>
      </w:r>
      <w:r w:rsidR="00C002E5"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t>a pašvaldībā</w:t>
      </w:r>
      <w:r w:rsidR="00E3407D"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t>”</w:t>
      </w:r>
    </w:p>
    <w:p w14:paraId="7755C501" w14:textId="77777777" w:rsidR="006750AB" w:rsidRPr="009961F5" w:rsidRDefault="006750AB" w:rsidP="0048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bookmarkStart w:id="1" w:name="996382"/>
      <w:bookmarkStart w:id="2" w:name="n-996382"/>
      <w:bookmarkEnd w:id="1"/>
      <w:bookmarkEnd w:id="2"/>
    </w:p>
    <w:p w14:paraId="6DEDD1EC" w14:textId="49204DCE" w:rsidR="00481784" w:rsidRPr="009961F5" w:rsidRDefault="00481784" w:rsidP="0048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9961F5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Augstas detalizācijas topogrāfiskās informācijas pakalpojumu cenrādis*</w:t>
      </w:r>
    </w:p>
    <w:p w14:paraId="579B325C" w14:textId="77777777" w:rsidR="00481784" w:rsidRPr="009961F5" w:rsidRDefault="00481784" w:rsidP="0048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W w:w="5169" w:type="pct"/>
        <w:tblInd w:w="-292" w:type="dxa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53"/>
        <w:gridCol w:w="6860"/>
        <w:gridCol w:w="1693"/>
      </w:tblGrid>
      <w:tr w:rsidR="00CA68B5" w:rsidRPr="009961F5" w14:paraId="75E380AF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580526" w14:textId="704E6273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Nr. p</w:t>
            </w:r>
            <w:r w:rsidR="008A5574" w:rsidRPr="0099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  <w:r w:rsidRPr="0099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k.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CA54EE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28E4F0" w14:textId="31E67BEB" w:rsidR="00481784" w:rsidRPr="009961F5" w:rsidRDefault="006750AB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Cena </w:t>
            </w:r>
            <w:r w:rsidR="00481784" w:rsidRPr="0099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(bez </w:t>
            </w:r>
            <w:r w:rsidRPr="0099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pievienotas vērtības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modokļa</w:t>
            </w:r>
            <w:proofErr w:type="spellEnd"/>
            <w:r w:rsidR="00481784" w:rsidRPr="0099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)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euro</w:t>
            </w:r>
            <w:proofErr w:type="spellEnd"/>
          </w:p>
        </w:tc>
      </w:tr>
      <w:tr w:rsidR="00CA68B5" w:rsidRPr="009961F5" w14:paraId="6AD64D1C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CCADF1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39C467" w14:textId="722CC634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Topogrāfiskās informācijas pieņemšana, pārbaude, ievietošana karšu lapās, reģistrēšana </w:t>
            </w:r>
            <w:r w:rsidR="006750AB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atubāzē:</w:t>
            </w:r>
          </w:p>
          <w:p w14:paraId="193072B2" w14:textId="3ABC9EF2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Cenrādi pielieto arī par būves (ar labiekārtojuma elementiem un/vai inženiertīkliem), kā arī ceļu un grāvju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pārbaudei, reģistrācijai </w:t>
            </w:r>
            <w:r w:rsidR="006750AB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 un nosūtīšanai pašvaldībai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ACD0E1" w14:textId="52B02478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A68B5" w:rsidRPr="009961F5" w14:paraId="567777CD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59114D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F980A2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līdz 0,3 ha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C8692B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19,00</w:t>
            </w:r>
          </w:p>
        </w:tc>
      </w:tr>
      <w:tr w:rsidR="00CA68B5" w:rsidRPr="009961F5" w14:paraId="29690B32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3BE3DE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A180CE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virs 0,3 ha līdz 0,5 ha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2D751C6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22,00</w:t>
            </w:r>
          </w:p>
        </w:tc>
      </w:tr>
      <w:tr w:rsidR="00CA68B5" w:rsidRPr="009961F5" w14:paraId="4CA206D2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DF5714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1.3.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1C72E8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virs 0,5 ha līdz 1,0 ha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71038D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28,50</w:t>
            </w:r>
          </w:p>
        </w:tc>
      </w:tr>
      <w:tr w:rsidR="00CA68B5" w:rsidRPr="009961F5" w14:paraId="4DAE2C48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EC94E1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1.4.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187FD6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no 1,0 ha, papildus par katru nākamo ha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ED1793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8,00</w:t>
            </w:r>
          </w:p>
        </w:tc>
      </w:tr>
      <w:tr w:rsidR="00CA68B5" w:rsidRPr="009961F5" w14:paraId="18BD3DB9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E5A3BE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1.5.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C784D7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ārpus apdzīvotām teritorijām (ārpus pilsētām un ciemiem) maksimālā cena par objektu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401D9F" w14:textId="3D1E73C1" w:rsidR="00481784" w:rsidRPr="009961F5" w:rsidRDefault="002201A7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  <w:r w:rsidR="00481784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00,00</w:t>
            </w:r>
          </w:p>
        </w:tc>
      </w:tr>
      <w:tr w:rsidR="00CA68B5" w:rsidRPr="009961F5" w14:paraId="79B5C47A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F59755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BB6967" w14:textId="712A6CAC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Inženiertīklu (un lineāru inženierbūvju)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(tajā skaitā būvju nojaukšanas) pieņemšana, pārbaude, ievietošana karšu lapās un reģistrēšana </w:t>
            </w:r>
            <w:r w:rsidR="006750AB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atubāzē: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C75FE0" w14:textId="4A73FFD6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A68B5" w:rsidRPr="009961F5" w14:paraId="3D65BBF6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3F6DB0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5FCC09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viena veida inženiertīkls ar garumu no 0 līdz 30 m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23399B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9,00</w:t>
            </w:r>
          </w:p>
        </w:tc>
      </w:tr>
      <w:tr w:rsidR="00CA68B5" w:rsidRPr="009961F5" w14:paraId="6D87D6C7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E89F3E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31BCF4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viena veida inženiertīkls ar garumu no 30 līdz 100 m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C2AB5A8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11,00</w:t>
            </w:r>
          </w:p>
        </w:tc>
      </w:tr>
      <w:tr w:rsidR="00CA68B5" w:rsidRPr="009961F5" w14:paraId="16470915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478DF3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2.3.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71D6E48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viena veida inženiertīkls ar garumu virs 100 m, papildus par katriem nākamajiem 100 m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1C932D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3,00</w:t>
            </w:r>
          </w:p>
        </w:tc>
      </w:tr>
      <w:tr w:rsidR="00CA68B5" w:rsidRPr="009961F5" w14:paraId="49E60198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34150A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17F320" w14:textId="0397FC9F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Galveno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būvasu</w:t>
            </w:r>
            <w:proofErr w:type="spellEnd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reģistrēšana </w:t>
            </w:r>
            <w:r w:rsidR="006750AB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D7124F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9,00</w:t>
            </w:r>
          </w:p>
        </w:tc>
      </w:tr>
      <w:tr w:rsidR="00CA68B5" w:rsidRPr="009961F5" w14:paraId="6F983EEC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D7F418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BC0852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Būves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pārbaude (nodošanai ekspluatācijā):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981632" w14:textId="5F2A9253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A68B5" w:rsidRPr="009961F5" w14:paraId="2DD030F8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B2DDDE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F66A7B" w14:textId="78C3163B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Ēkas (bez labiekārtojuma elementiem)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pārbaude, reģistrēšana </w:t>
            </w:r>
            <w:r w:rsidR="006750AB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atubāzē. Mērvienība – ēka un saistītās būves zemes vienībā līdz 0,3 ha platībai.</w:t>
            </w:r>
          </w:p>
          <w:p w14:paraId="7E5FF2E8" w14:textId="1956ACA5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Ja būves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plānā attēlotās būves platība pārsniedz 0,3 ha, tad cenas noteikšanai tiek piemēroti šī cenrāža 1. punkta nosacījumi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F6A2CC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11,50</w:t>
            </w:r>
          </w:p>
        </w:tc>
      </w:tr>
      <w:tr w:rsidR="00CA68B5" w:rsidRPr="009961F5" w14:paraId="13769FC5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F3712A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490E47" w14:textId="6F38D7A8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Būves (ar labiekārtojuma elementiem un/vai inženiertīkliem), kā arī ceļu un grāvju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pārbaude un reģistrācija </w:t>
            </w:r>
            <w:r w:rsidR="006750AB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atubāzē, cenas noteikšanai tiek piemēroti šī cenrāža 1. punkta nosacījumi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B5B892" w14:textId="72B63C8B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Šīs tabulas 1. punkta </w:t>
            </w:r>
            <w:r w:rsidR="006750AB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cena</w:t>
            </w:r>
          </w:p>
        </w:tc>
      </w:tr>
      <w:tr w:rsidR="00CA68B5" w:rsidRPr="009961F5" w14:paraId="11EB72DC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DBFD2A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8C21BB" w14:textId="543D8BB8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Viena zemes ierīcības projekta grafiskās daļas reģistrēšana, ievadīšana </w:t>
            </w:r>
            <w:r w:rsidR="006750AB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CF6C4DF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11,50</w:t>
            </w:r>
          </w:p>
        </w:tc>
      </w:tr>
      <w:tr w:rsidR="00CA68B5" w:rsidRPr="009961F5" w14:paraId="652E6127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A21F37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944AC9" w14:textId="4167EEE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Sertificētas personas sagatavota </w:t>
            </w:r>
            <w:r w:rsidR="00BD55A4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</w:t>
            </w: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ūvju situācijas plāna pārbaude un reģistrēšana </w:t>
            </w:r>
            <w:r w:rsidR="006750AB"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 (objekts)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05D7A2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12,00</w:t>
            </w:r>
          </w:p>
        </w:tc>
      </w:tr>
      <w:tr w:rsidR="00CA68B5" w:rsidRPr="009961F5" w14:paraId="312835E7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520663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7.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CBC90C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Būvju situācijas plāna noformēšana un nosūtīšana pasūtītājam: *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ECBD55" w14:textId="7F3C7555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A68B5" w:rsidRPr="009961F5" w14:paraId="228AE652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A8B874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9B93CAA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līdz 1,0 ha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592FC8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29,50</w:t>
            </w:r>
          </w:p>
        </w:tc>
      </w:tr>
      <w:tr w:rsidR="00CA68B5" w:rsidRPr="009961F5" w14:paraId="56590584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B2A963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190D62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virs 1,0 ha, papildus par katru nākamo ha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236150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8,50</w:t>
            </w:r>
          </w:p>
        </w:tc>
      </w:tr>
      <w:tr w:rsidR="00CA68B5" w:rsidRPr="009961F5" w14:paraId="15CDF872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356F6C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004D3E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Topogrāfiskās informācijas izsniegšana (karšu lapas, ielu sarkanās līnijas u.c.) topogrāfiskās uzmērīšanas, zemes vienības </w:t>
            </w:r>
            <w:proofErr w:type="spellStart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robežplānu</w:t>
            </w:r>
            <w:proofErr w:type="spellEnd"/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izgatavošanai vai citu mērniecības darbu veikšanai**, mērvienība – karšu lapa.***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F9FF02E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5,00</w:t>
            </w:r>
          </w:p>
        </w:tc>
      </w:tr>
      <w:tr w:rsidR="00CA68B5" w:rsidRPr="009961F5" w14:paraId="037DD786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C0D7D3" w14:textId="77777777" w:rsidR="00481784" w:rsidRPr="009961F5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248C27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Sarkano līniju datu izsniegšana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21671F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Bez maksas</w:t>
            </w:r>
          </w:p>
        </w:tc>
      </w:tr>
      <w:tr w:rsidR="00CA68B5" w:rsidRPr="009961F5" w14:paraId="77C04069" w14:textId="77777777" w:rsidTr="008A5574">
        <w:tc>
          <w:tcPr>
            <w:tcW w:w="5000" w:type="pct"/>
            <w:gridSpan w:val="3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C1D931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* Pakalpojumā nav iekļautas izmaksas par kadastra informāciju. Samaksa par kadastra informāciju tiek noteikta saskaņā ar Valsts zemes dienesta cenrādi.</w:t>
            </w:r>
          </w:p>
          <w:p w14:paraId="60B5F867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** Topogrāfiskās informācijas izsniegšana var tikt organizēta tīmekļa pakalpojumu veidā.</w:t>
            </w:r>
          </w:p>
          <w:p w14:paraId="40076BD2" w14:textId="77777777" w:rsidR="00481784" w:rsidRPr="009961F5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61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*** 1993. gada topogrāfisko karšu sistēmas (TKS-93) mēroga 1:1000 karšu lapa, 25 ha.</w:t>
            </w:r>
          </w:p>
        </w:tc>
      </w:tr>
    </w:tbl>
    <w:p w14:paraId="2573F648" w14:textId="77777777" w:rsidR="00481784" w:rsidRPr="009961F5" w:rsidRDefault="00481784" w:rsidP="00481784">
      <w:pPr>
        <w:pStyle w:val="Sarakstarindkop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Objekts – topogrāfiskais plāns vai </w:t>
      </w:r>
      <w:proofErr w:type="spellStart"/>
      <w:r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961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plāns, kas noformēts vienā datnē, ar vienotu lappušu numerāciju, un attālums starp uzmērītajām teritorijām nav lielāks par 100 m (grafiskās informācijas pārrāvums). Ja attālums starp uzmērījumiem ir lielāks par 100 m, tad to klasificē kā jaunu/atsevišķu objektu.</w:t>
      </w:r>
    </w:p>
    <w:p w14:paraId="0FCE29B6" w14:textId="3C083E4F" w:rsidR="0024149C" w:rsidRDefault="0024149C" w:rsidP="00481784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8A8A8ED" w14:textId="77777777" w:rsidR="001A5102" w:rsidRPr="009961F5" w:rsidRDefault="001A5102" w:rsidP="00481784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34B2F7F" w14:textId="77777777" w:rsidR="009961F5" w:rsidRPr="009961F5" w:rsidRDefault="009961F5" w:rsidP="00481784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9961F5" w:rsidRPr="009961F5" w:rsidSect="0000790B">
      <w:footerReference w:type="default" r:id="rId10"/>
      <w:pgSz w:w="12240" w:h="15840"/>
      <w:pgMar w:top="1134" w:right="1134" w:bottom="1134" w:left="1701" w:header="72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AD51" w14:textId="77777777" w:rsidR="009D4BCD" w:rsidRDefault="009D4BCD" w:rsidP="008D0A2F">
      <w:pPr>
        <w:spacing w:after="0" w:line="240" w:lineRule="auto"/>
      </w:pPr>
      <w:r>
        <w:separator/>
      </w:r>
    </w:p>
  </w:endnote>
  <w:endnote w:type="continuationSeparator" w:id="0">
    <w:p w14:paraId="47AC9A2B" w14:textId="77777777" w:rsidR="009D4BCD" w:rsidRDefault="009D4BCD" w:rsidP="008D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B053" w14:textId="6373344C" w:rsidR="0000790B" w:rsidRPr="0000790B" w:rsidRDefault="0000790B" w:rsidP="0000790B">
    <w:pPr>
      <w:pStyle w:val="Kjene"/>
      <w:rPr>
        <w:rFonts w:ascii="Times New Roman" w:hAnsi="Times New Roman" w:cs="Times New Roman"/>
      </w:rPr>
    </w:pPr>
    <w:bookmarkStart w:id="3" w:name="_Hlk202447562"/>
    <w:r w:rsidRPr="0000790B">
      <w:rPr>
        <w:rFonts w:ascii="Times New Roman" w:hAnsi="Times New Roman" w:cs="Times New Roman"/>
        <w:sz w:val="20"/>
        <w:szCs w:val="20"/>
      </w:rPr>
      <w:t>DOKUMENTS PARAKSTĪTS AR DROŠU ELEKTRONISKO PARAKSTU UN SATUR LAIKA ZĪMOGU</w:t>
    </w:r>
  </w:p>
  <w:bookmarkEnd w:id="3"/>
  <w:p w14:paraId="60367AEB" w14:textId="2909439A" w:rsidR="0000790B" w:rsidRDefault="0000790B">
    <w:pPr>
      <w:pStyle w:val="Kjene"/>
    </w:pPr>
  </w:p>
  <w:p w14:paraId="2F93CB9F" w14:textId="77777777" w:rsidR="008D0A2F" w:rsidRPr="00E3407D" w:rsidRDefault="008D0A2F">
    <w:pPr>
      <w:pStyle w:val="Kjene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B804" w14:textId="77777777" w:rsidR="009D4BCD" w:rsidRDefault="009D4BCD" w:rsidP="008D0A2F">
      <w:pPr>
        <w:spacing w:after="0" w:line="240" w:lineRule="auto"/>
      </w:pPr>
      <w:r>
        <w:separator/>
      </w:r>
    </w:p>
  </w:footnote>
  <w:footnote w:type="continuationSeparator" w:id="0">
    <w:p w14:paraId="30FFB8B6" w14:textId="77777777" w:rsidR="009D4BCD" w:rsidRDefault="009D4BCD" w:rsidP="008D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276F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8277685"/>
    <w:multiLevelType w:val="hybridMultilevel"/>
    <w:tmpl w:val="36E8AE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C7B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F4BCC"/>
    <w:multiLevelType w:val="hybridMultilevel"/>
    <w:tmpl w:val="5E5A3C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A553F"/>
    <w:multiLevelType w:val="multilevel"/>
    <w:tmpl w:val="3B8CE8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D3316AE"/>
    <w:multiLevelType w:val="multilevel"/>
    <w:tmpl w:val="3B8CE8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2C547F"/>
    <w:multiLevelType w:val="multilevel"/>
    <w:tmpl w:val="A2EE29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1800"/>
      </w:pPr>
      <w:rPr>
        <w:rFonts w:hint="default"/>
      </w:rPr>
    </w:lvl>
  </w:abstractNum>
  <w:abstractNum w:abstractNumId="16" w15:restartNumberingAfterBreak="0">
    <w:nsid w:val="5CEF17CA"/>
    <w:multiLevelType w:val="multilevel"/>
    <w:tmpl w:val="3B8CE8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24B2E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6C4A3C"/>
    <w:multiLevelType w:val="multilevel"/>
    <w:tmpl w:val="3B8CE8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300624488">
    <w:abstractNumId w:val="8"/>
  </w:num>
  <w:num w:numId="2" w16cid:durableId="784079672">
    <w:abstractNumId w:val="6"/>
  </w:num>
  <w:num w:numId="3" w16cid:durableId="929854695">
    <w:abstractNumId w:val="5"/>
  </w:num>
  <w:num w:numId="4" w16cid:durableId="1877085484">
    <w:abstractNumId w:val="4"/>
  </w:num>
  <w:num w:numId="5" w16cid:durableId="461660028">
    <w:abstractNumId w:val="7"/>
  </w:num>
  <w:num w:numId="6" w16cid:durableId="358506491">
    <w:abstractNumId w:val="3"/>
  </w:num>
  <w:num w:numId="7" w16cid:durableId="2139952031">
    <w:abstractNumId w:val="2"/>
  </w:num>
  <w:num w:numId="8" w16cid:durableId="694304831">
    <w:abstractNumId w:val="1"/>
  </w:num>
  <w:num w:numId="9" w16cid:durableId="2093548227">
    <w:abstractNumId w:val="0"/>
  </w:num>
  <w:num w:numId="10" w16cid:durableId="352916">
    <w:abstractNumId w:val="10"/>
  </w:num>
  <w:num w:numId="11" w16cid:durableId="1793549602">
    <w:abstractNumId w:val="17"/>
  </w:num>
  <w:num w:numId="12" w16cid:durableId="378435504">
    <w:abstractNumId w:val="14"/>
  </w:num>
  <w:num w:numId="13" w16cid:durableId="2096435286">
    <w:abstractNumId w:val="9"/>
  </w:num>
  <w:num w:numId="14" w16cid:durableId="2104715446">
    <w:abstractNumId w:val="12"/>
  </w:num>
  <w:num w:numId="15" w16cid:durableId="1036470234">
    <w:abstractNumId w:val="13"/>
  </w:num>
  <w:num w:numId="16" w16cid:durableId="1909071821">
    <w:abstractNumId w:val="16"/>
  </w:num>
  <w:num w:numId="17" w16cid:durableId="1364984334">
    <w:abstractNumId w:val="18"/>
  </w:num>
  <w:num w:numId="18" w16cid:durableId="1951862807">
    <w:abstractNumId w:val="15"/>
  </w:num>
  <w:num w:numId="19" w16cid:durableId="1464695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0B"/>
    <w:rsid w:val="00034616"/>
    <w:rsid w:val="000418A2"/>
    <w:rsid w:val="0006063C"/>
    <w:rsid w:val="00140F6E"/>
    <w:rsid w:val="0015074B"/>
    <w:rsid w:val="00167A06"/>
    <w:rsid w:val="001A5102"/>
    <w:rsid w:val="002201A7"/>
    <w:rsid w:val="00230120"/>
    <w:rsid w:val="0024149C"/>
    <w:rsid w:val="002672C4"/>
    <w:rsid w:val="002776C4"/>
    <w:rsid w:val="0029639D"/>
    <w:rsid w:val="002E6B7F"/>
    <w:rsid w:val="002F4240"/>
    <w:rsid w:val="00326F90"/>
    <w:rsid w:val="003C3939"/>
    <w:rsid w:val="00405552"/>
    <w:rsid w:val="00407BDF"/>
    <w:rsid w:val="004531A8"/>
    <w:rsid w:val="00481784"/>
    <w:rsid w:val="00487CE5"/>
    <w:rsid w:val="00496BB0"/>
    <w:rsid w:val="00612E46"/>
    <w:rsid w:val="006705E3"/>
    <w:rsid w:val="006750AB"/>
    <w:rsid w:val="006E4D8D"/>
    <w:rsid w:val="00702BC0"/>
    <w:rsid w:val="00746C62"/>
    <w:rsid w:val="007949C4"/>
    <w:rsid w:val="007A7914"/>
    <w:rsid w:val="00806B86"/>
    <w:rsid w:val="00846F9B"/>
    <w:rsid w:val="00861A25"/>
    <w:rsid w:val="008A5574"/>
    <w:rsid w:val="008D0A2F"/>
    <w:rsid w:val="009961F5"/>
    <w:rsid w:val="009A2BAC"/>
    <w:rsid w:val="009B1B85"/>
    <w:rsid w:val="009B24C7"/>
    <w:rsid w:val="009D4BCD"/>
    <w:rsid w:val="009F2E93"/>
    <w:rsid w:val="00A92A4A"/>
    <w:rsid w:val="00AA1D8D"/>
    <w:rsid w:val="00B45DFC"/>
    <w:rsid w:val="00B47730"/>
    <w:rsid w:val="00B50DAB"/>
    <w:rsid w:val="00BD55A4"/>
    <w:rsid w:val="00BF2ED8"/>
    <w:rsid w:val="00C002E5"/>
    <w:rsid w:val="00C201EB"/>
    <w:rsid w:val="00C20C38"/>
    <w:rsid w:val="00C517D3"/>
    <w:rsid w:val="00C90A02"/>
    <w:rsid w:val="00CA68B5"/>
    <w:rsid w:val="00CB0664"/>
    <w:rsid w:val="00CE6C9C"/>
    <w:rsid w:val="00CF693D"/>
    <w:rsid w:val="00D52D6E"/>
    <w:rsid w:val="00E3407D"/>
    <w:rsid w:val="00E50164"/>
    <w:rsid w:val="00E57D84"/>
    <w:rsid w:val="00EC316D"/>
    <w:rsid w:val="00EC789F"/>
    <w:rsid w:val="00ED73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1F67B"/>
  <w14:defaultImageDpi w14:val="300"/>
  <w15:docId w15:val="{BF392768-054F-45C2-BE21-740CFC3C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entraatsauce">
    <w:name w:val="annotation reference"/>
    <w:basedOn w:val="Noklusjumarindkopasfonts"/>
    <w:semiHidden/>
    <w:unhideWhenUsed/>
    <w:rsid w:val="007949C4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7949C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7949C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49C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49C4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81784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481784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8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5684</Words>
  <Characters>3241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Lietvediba</cp:lastModifiedBy>
  <cp:revision>32</cp:revision>
  <dcterms:created xsi:type="dcterms:W3CDTF">2025-09-08T08:06:00Z</dcterms:created>
  <dcterms:modified xsi:type="dcterms:W3CDTF">2025-11-01T16:18:00Z</dcterms:modified>
  <cp:category/>
</cp:coreProperties>
</file>