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F" w:rsidRDefault="00E8788F" w:rsidP="00E8788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APSTIPRINĀTS</w:t>
      </w:r>
    </w:p>
    <w:p w:rsidR="00E8788F" w:rsidRPr="00E8788F" w:rsidRDefault="00E8788F" w:rsidP="00E8788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Pr="00E8788F">
        <w:rPr>
          <w:rFonts w:ascii="Cambria" w:hAnsi="Cambria" w:cs="Times New Roman"/>
          <w:sz w:val="24"/>
          <w:szCs w:val="24"/>
        </w:rPr>
        <w:t>r Madonas novada pašvaldības domes</w:t>
      </w:r>
    </w:p>
    <w:p w:rsidR="00E8788F" w:rsidRPr="00E8788F" w:rsidRDefault="00E8788F" w:rsidP="00E8788F">
      <w:pPr>
        <w:spacing w:after="0" w:line="240" w:lineRule="auto"/>
        <w:ind w:left="1440" w:firstLine="720"/>
        <w:jc w:val="right"/>
        <w:rPr>
          <w:rFonts w:ascii="Cambria" w:hAnsi="Cambria" w:cs="Times New Roman"/>
          <w:sz w:val="24"/>
          <w:szCs w:val="24"/>
        </w:rPr>
      </w:pPr>
      <w:r w:rsidRPr="00E8788F">
        <w:rPr>
          <w:rFonts w:ascii="Cambria" w:hAnsi="Cambria" w:cs="Times New Roman"/>
          <w:sz w:val="24"/>
          <w:szCs w:val="24"/>
        </w:rPr>
        <w:t xml:space="preserve">29.01.2015. lēmumu </w:t>
      </w:r>
      <w:proofErr w:type="spellStart"/>
      <w:r w:rsidRPr="00E8788F">
        <w:rPr>
          <w:rFonts w:ascii="Cambria" w:hAnsi="Cambria" w:cs="Times New Roman"/>
          <w:sz w:val="24"/>
          <w:szCs w:val="24"/>
        </w:rPr>
        <w:t>Nr</w:t>
      </w:r>
      <w:proofErr w:type="spellEnd"/>
      <w:r w:rsidRPr="00E8788F">
        <w:rPr>
          <w:rFonts w:ascii="Cambria" w:hAnsi="Cambria" w:cs="Times New Roman"/>
          <w:sz w:val="24"/>
          <w:szCs w:val="24"/>
        </w:rPr>
        <w:t>. 40 (protokols Nr.2, 7.p.)</w:t>
      </w:r>
    </w:p>
    <w:p w:rsidR="00E8788F" w:rsidRDefault="00E8788F" w:rsidP="005B2168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6A11D7" w:rsidRPr="00736482" w:rsidRDefault="006A11D7" w:rsidP="005B2168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36482">
        <w:rPr>
          <w:rFonts w:ascii="Cambria" w:hAnsi="Cambria" w:cs="Times New Roman"/>
          <w:b/>
          <w:sz w:val="24"/>
          <w:szCs w:val="24"/>
        </w:rPr>
        <w:t>DARBA UZDEVUMS</w:t>
      </w:r>
      <w:bookmarkStart w:id="0" w:name="_GoBack"/>
      <w:bookmarkEnd w:id="0"/>
    </w:p>
    <w:p w:rsidR="00736482" w:rsidRPr="00736482" w:rsidRDefault="006A11D7" w:rsidP="005B2168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36482">
        <w:rPr>
          <w:rFonts w:ascii="Cambria" w:hAnsi="Cambria" w:cs="Times New Roman"/>
          <w:b/>
          <w:sz w:val="24"/>
          <w:szCs w:val="24"/>
        </w:rPr>
        <w:t>LOKĀLPLĀNOJUMA IZSTRĀDEI</w:t>
      </w:r>
    </w:p>
    <w:p w:rsidR="006A11D7" w:rsidRPr="00736482" w:rsidRDefault="00736482" w:rsidP="005B2168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36482">
        <w:rPr>
          <w:rFonts w:ascii="Cambria" w:hAnsi="Cambria" w:cs="Times New Roman"/>
          <w:b/>
          <w:sz w:val="24"/>
          <w:szCs w:val="24"/>
        </w:rPr>
        <w:t>Madonas pilsētas teritorijas daļai starp esošo kapsētu, Rūpniecības ielu, Lazdu ielu un zemes vienību ar kad.nr.7001-001-0135 (Lazdu iela 16/1;16/2;16/3) Madonas novadā</w:t>
      </w:r>
    </w:p>
    <w:p w:rsidR="00736482" w:rsidRPr="00736482" w:rsidRDefault="00736482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36482">
        <w:rPr>
          <w:rFonts w:ascii="Cambria" w:hAnsi="Cambria" w:cs="Times New Roman"/>
          <w:b/>
          <w:sz w:val="24"/>
          <w:szCs w:val="24"/>
        </w:rPr>
        <w:t xml:space="preserve">1. </w:t>
      </w:r>
      <w:proofErr w:type="spellStart"/>
      <w:r w:rsidRPr="00736482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b/>
          <w:sz w:val="24"/>
          <w:szCs w:val="24"/>
        </w:rPr>
        <w:t xml:space="preserve"> izstrādes pamatojums: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1.1. Teritorijas attīstības plānošanas likuma 24.panta 2.daļa;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1.2. Ministru Kabineta 16.10.</w:t>
      </w:r>
      <w:proofErr w:type="gramStart"/>
      <w:r w:rsidRPr="00736482">
        <w:rPr>
          <w:rFonts w:ascii="Cambria" w:hAnsi="Cambria" w:cs="Times New Roman"/>
          <w:sz w:val="24"/>
          <w:szCs w:val="24"/>
        </w:rPr>
        <w:t>2012. noteikumi</w:t>
      </w:r>
      <w:proofErr w:type="gramEnd"/>
      <w:r w:rsidRPr="00736482">
        <w:rPr>
          <w:rFonts w:ascii="Cambria" w:hAnsi="Cambria" w:cs="Times New Roman"/>
          <w:sz w:val="24"/>
          <w:szCs w:val="24"/>
        </w:rPr>
        <w:t xml:space="preserve"> Nr.711 „Noteikumi par pašvaldību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teritorijas attīstības plānošanas dokumentiem”;</w:t>
      </w:r>
    </w:p>
    <w:p w:rsidR="00736482" w:rsidRDefault="00736482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b/>
          <w:sz w:val="24"/>
          <w:szCs w:val="24"/>
        </w:rPr>
        <w:t xml:space="preserve">2. </w:t>
      </w:r>
      <w:proofErr w:type="spellStart"/>
      <w:r w:rsidRPr="00736482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b/>
          <w:sz w:val="24"/>
          <w:szCs w:val="24"/>
        </w:rPr>
        <w:t xml:space="preserve"> izstrādes mērķis:</w:t>
      </w:r>
      <w:r w:rsidRPr="00736482">
        <w:rPr>
          <w:rFonts w:ascii="Cambria" w:hAnsi="Cambria" w:cs="Times New Roman"/>
          <w:sz w:val="24"/>
          <w:szCs w:val="24"/>
        </w:rPr>
        <w:t xml:space="preserve"> </w:t>
      </w:r>
    </w:p>
    <w:p w:rsidR="006A11D7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mainīt teritorijas plānojumā noteikto atļauto</w:t>
      </w:r>
      <w:r w:rsidR="00736482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teritorijas izmantošanu, pašreiz zemes gabalā atļauto teritorijas izmantošanu</w:t>
      </w:r>
      <w:r w:rsidR="00736482">
        <w:rPr>
          <w:rFonts w:ascii="Cambria" w:hAnsi="Cambria" w:cs="Times New Roman"/>
          <w:sz w:val="24"/>
          <w:szCs w:val="24"/>
        </w:rPr>
        <w:t xml:space="preserve"> </w:t>
      </w:r>
      <w:r w:rsidR="00736482" w:rsidRPr="00736482">
        <w:rPr>
          <w:rFonts w:ascii="Cambria" w:hAnsi="Cambria" w:cs="Times New Roman"/>
          <w:sz w:val="24"/>
          <w:szCs w:val="24"/>
        </w:rPr>
        <w:t xml:space="preserve">Dabas un apstādījumu teritorija (DA), Tehniskās apbūves teritorija (TA) un Savrupmāju dzīvojamās apbūves teritorija (DzS1) </w:t>
      </w:r>
      <w:r w:rsidRPr="00736482">
        <w:rPr>
          <w:rFonts w:ascii="Cambria" w:hAnsi="Cambria" w:cs="Times New Roman"/>
          <w:sz w:val="24"/>
          <w:szCs w:val="24"/>
        </w:rPr>
        <w:t>vietā nosakot</w:t>
      </w:r>
      <w:r w:rsidR="00736482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funkcionālo zonu </w:t>
      </w:r>
      <w:r w:rsidR="00736482" w:rsidRPr="00736482">
        <w:rPr>
          <w:rFonts w:ascii="Cambria" w:hAnsi="Cambria" w:cs="Times New Roman"/>
          <w:sz w:val="24"/>
          <w:szCs w:val="24"/>
        </w:rPr>
        <w:t>Dabas un apstādījumu teritorija (DA</w:t>
      </w:r>
      <w:r w:rsidR="00736482">
        <w:rPr>
          <w:rFonts w:ascii="Cambria" w:hAnsi="Cambria" w:cs="Times New Roman"/>
          <w:sz w:val="24"/>
          <w:szCs w:val="24"/>
        </w:rPr>
        <w:t>1</w:t>
      </w:r>
      <w:r w:rsidR="00736482" w:rsidRPr="00736482">
        <w:rPr>
          <w:rFonts w:ascii="Cambria" w:hAnsi="Cambria" w:cs="Times New Roman"/>
          <w:sz w:val="24"/>
          <w:szCs w:val="24"/>
        </w:rPr>
        <w:t>)</w:t>
      </w:r>
      <w:r w:rsidR="00736482">
        <w:rPr>
          <w:rFonts w:ascii="Cambria" w:hAnsi="Cambria" w:cs="Times New Roman"/>
          <w:sz w:val="24"/>
          <w:szCs w:val="24"/>
        </w:rPr>
        <w:t xml:space="preserve"> - </w:t>
      </w:r>
      <w:r w:rsidR="00736482" w:rsidRPr="00736482">
        <w:rPr>
          <w:rFonts w:ascii="Cambria" w:hAnsi="Cambria" w:cs="Times New Roman"/>
          <w:sz w:val="24"/>
          <w:szCs w:val="24"/>
        </w:rPr>
        <w:t>kapsētu teritorijas</w:t>
      </w:r>
      <w:r w:rsidRPr="00736482">
        <w:rPr>
          <w:rFonts w:ascii="Cambria" w:hAnsi="Cambria" w:cs="Times New Roman"/>
          <w:sz w:val="24"/>
          <w:szCs w:val="24"/>
        </w:rPr>
        <w:t>,</w:t>
      </w:r>
      <w:r w:rsidR="00736482">
        <w:rPr>
          <w:rFonts w:ascii="Cambria" w:hAnsi="Cambria" w:cs="Times New Roman"/>
          <w:sz w:val="24"/>
          <w:szCs w:val="24"/>
        </w:rPr>
        <w:t xml:space="preserve"> </w:t>
      </w:r>
      <w:r w:rsidR="00736482" w:rsidRPr="00736482">
        <w:rPr>
          <w:rFonts w:ascii="Cambria" w:hAnsi="Cambria" w:cs="Times New Roman"/>
          <w:sz w:val="24"/>
          <w:szCs w:val="24"/>
        </w:rPr>
        <w:t>Tehniskās apbūves teritorija (TA)</w:t>
      </w:r>
      <w:r w:rsidR="00736482">
        <w:rPr>
          <w:rFonts w:ascii="Cambria" w:hAnsi="Cambria" w:cs="Times New Roman"/>
          <w:sz w:val="24"/>
          <w:szCs w:val="24"/>
        </w:rPr>
        <w:t xml:space="preserve"> un </w:t>
      </w:r>
      <w:r w:rsidR="00736482" w:rsidRPr="00736482">
        <w:rPr>
          <w:rFonts w:ascii="Cambria" w:hAnsi="Cambria" w:cs="Times New Roman"/>
          <w:sz w:val="24"/>
          <w:szCs w:val="24"/>
        </w:rPr>
        <w:t>dzīvojamās apbūves teritorija (DzS1)</w:t>
      </w:r>
      <w:r w:rsidR="00736482">
        <w:rPr>
          <w:rFonts w:ascii="Cambria" w:hAnsi="Cambria" w:cs="Times New Roman"/>
          <w:sz w:val="24"/>
          <w:szCs w:val="24"/>
        </w:rPr>
        <w:t>,</w:t>
      </w:r>
      <w:r w:rsidRPr="00736482">
        <w:rPr>
          <w:rFonts w:ascii="Cambria" w:hAnsi="Cambria" w:cs="Times New Roman"/>
          <w:sz w:val="24"/>
          <w:szCs w:val="24"/>
        </w:rPr>
        <w:t xml:space="preserve"> kā arī pamatojot teritorijas</w:t>
      </w:r>
      <w:r w:rsidR="00736482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plānojuma grozījumu nepieciešamību.</w:t>
      </w:r>
    </w:p>
    <w:p w:rsidR="00736482" w:rsidRPr="00736482" w:rsidRDefault="00736482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1E5086">
        <w:rPr>
          <w:rFonts w:ascii="Cambria" w:hAnsi="Cambria" w:cs="Times New Roman"/>
          <w:b/>
          <w:sz w:val="24"/>
          <w:szCs w:val="24"/>
        </w:rPr>
        <w:t xml:space="preserve">3. </w:t>
      </w:r>
      <w:proofErr w:type="spellStart"/>
      <w:r w:rsidRPr="001E5086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b/>
          <w:sz w:val="24"/>
          <w:szCs w:val="24"/>
        </w:rPr>
        <w:t xml:space="preserve"> teritorija:</w:t>
      </w:r>
      <w:r w:rsidRPr="00736482">
        <w:rPr>
          <w:rFonts w:ascii="Cambria" w:hAnsi="Cambria" w:cs="Times New Roman"/>
          <w:sz w:val="24"/>
          <w:szCs w:val="24"/>
        </w:rPr>
        <w:t xml:space="preserve"> </w:t>
      </w:r>
    </w:p>
    <w:p w:rsidR="006A11D7" w:rsidRDefault="00736482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Madonas pilsētas teritorijas daļai starp esošo kapsētu, Rūpniecības ielu, Lazdu ielu un zemes vienību ar kad.nr.7001-001-0135 (Lazdu iela 16/1;16/2;16/3) Madonas novadā</w:t>
      </w:r>
      <w:r>
        <w:rPr>
          <w:rFonts w:ascii="Cambria" w:hAnsi="Cambria" w:cs="Times New Roman"/>
          <w:sz w:val="24"/>
          <w:szCs w:val="24"/>
        </w:rPr>
        <w:t xml:space="preserve"> un pieguļošā teritorija 100m attālumā</w:t>
      </w:r>
      <w:r w:rsidR="006A11D7" w:rsidRPr="00736482">
        <w:rPr>
          <w:rFonts w:ascii="Cambria" w:hAnsi="Cambria" w:cs="Times New Roman"/>
          <w:sz w:val="24"/>
          <w:szCs w:val="24"/>
        </w:rPr>
        <w:t>.</w:t>
      </w:r>
    </w:p>
    <w:p w:rsidR="00A700C5" w:rsidRPr="00736482" w:rsidRDefault="00A700C5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1E5086" w:rsidRDefault="006A11D7" w:rsidP="005B216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1E5086">
        <w:rPr>
          <w:rFonts w:ascii="Cambria" w:hAnsi="Cambria" w:cs="Times New Roman"/>
          <w:b/>
          <w:sz w:val="24"/>
          <w:szCs w:val="24"/>
        </w:rPr>
        <w:t xml:space="preserve">4. </w:t>
      </w:r>
      <w:proofErr w:type="spellStart"/>
      <w:r w:rsidRPr="001E5086">
        <w:rPr>
          <w:rFonts w:ascii="Cambria" w:hAnsi="Cambria" w:cs="Times New Roman"/>
          <w:b/>
          <w:sz w:val="24"/>
          <w:szCs w:val="24"/>
        </w:rPr>
        <w:t>Lokālplānojums</w:t>
      </w:r>
      <w:proofErr w:type="spellEnd"/>
      <w:r w:rsidRPr="001E5086">
        <w:rPr>
          <w:rFonts w:ascii="Cambria" w:hAnsi="Cambria" w:cs="Times New Roman"/>
          <w:b/>
          <w:sz w:val="24"/>
          <w:szCs w:val="24"/>
        </w:rPr>
        <w:t xml:space="preserve"> izstrādājams saskaņā ar šādiem Latvijas Republikas normatīvajiem</w:t>
      </w:r>
      <w:r w:rsidR="001E5086" w:rsidRPr="001E5086">
        <w:rPr>
          <w:rFonts w:ascii="Cambria" w:hAnsi="Cambria" w:cs="Times New Roman"/>
          <w:b/>
          <w:sz w:val="24"/>
          <w:szCs w:val="24"/>
        </w:rPr>
        <w:t xml:space="preserve"> </w:t>
      </w:r>
      <w:r w:rsidRPr="001E5086">
        <w:rPr>
          <w:rFonts w:ascii="Cambria" w:hAnsi="Cambria" w:cs="Times New Roman"/>
          <w:b/>
          <w:sz w:val="24"/>
          <w:szCs w:val="24"/>
        </w:rPr>
        <w:t>aktiem un plānošanas dokumentiem: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4.1. Teritorijas attīstības plānošanas likums;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4.2. Aizsargjoslu likums;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4.3. Ministru Kabineta 16.10.</w:t>
      </w:r>
      <w:proofErr w:type="gramStart"/>
      <w:r w:rsidRPr="00736482">
        <w:rPr>
          <w:rFonts w:ascii="Cambria" w:hAnsi="Cambria" w:cs="Times New Roman"/>
          <w:sz w:val="24"/>
          <w:szCs w:val="24"/>
        </w:rPr>
        <w:t>2012. noteikumi</w:t>
      </w:r>
      <w:proofErr w:type="gramEnd"/>
      <w:r w:rsidRPr="00736482">
        <w:rPr>
          <w:rFonts w:ascii="Cambria" w:hAnsi="Cambria" w:cs="Times New Roman"/>
          <w:sz w:val="24"/>
          <w:szCs w:val="24"/>
        </w:rPr>
        <w:t xml:space="preserve"> Nr.711 „Noteikumi par pašvaldību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teritorijas attīstības plānošanas dokumentiem”;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4.4. Ministru Kabineta 30.04.</w:t>
      </w:r>
      <w:proofErr w:type="gramStart"/>
      <w:r w:rsidRPr="00736482">
        <w:rPr>
          <w:rFonts w:ascii="Cambria" w:hAnsi="Cambria" w:cs="Times New Roman"/>
          <w:sz w:val="24"/>
          <w:szCs w:val="24"/>
        </w:rPr>
        <w:t>2013. noteikumi</w:t>
      </w:r>
      <w:proofErr w:type="gramEnd"/>
      <w:r w:rsidRPr="00736482">
        <w:rPr>
          <w:rFonts w:ascii="Cambria" w:hAnsi="Cambria" w:cs="Times New Roman"/>
          <w:sz w:val="24"/>
          <w:szCs w:val="24"/>
        </w:rPr>
        <w:t xml:space="preserve"> Nr.240 „Vispārīgie teritorijas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plānošanas, izmantošanas un apbūves noteikumi”;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4.5. citi ar teritorijas </w:t>
      </w:r>
      <w:r w:rsidR="001E5086">
        <w:rPr>
          <w:rFonts w:ascii="Cambria" w:hAnsi="Cambria" w:cs="Times New Roman"/>
          <w:sz w:val="24"/>
          <w:szCs w:val="24"/>
        </w:rPr>
        <w:t xml:space="preserve">attīstības </w:t>
      </w:r>
      <w:r w:rsidRPr="00736482">
        <w:rPr>
          <w:rFonts w:ascii="Cambria" w:hAnsi="Cambria" w:cs="Times New Roman"/>
          <w:sz w:val="24"/>
          <w:szCs w:val="24"/>
        </w:rPr>
        <w:t>plānošanu saistīti LR normatīvie akti;</w:t>
      </w:r>
    </w:p>
    <w:p w:rsidR="006A11D7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26FA9">
        <w:rPr>
          <w:rFonts w:ascii="Cambria" w:hAnsi="Cambria" w:cs="Times New Roman"/>
          <w:sz w:val="24"/>
          <w:szCs w:val="24"/>
        </w:rPr>
        <w:t xml:space="preserve">4.6. </w:t>
      </w:r>
      <w:r w:rsidR="001E5086" w:rsidRPr="00226FA9">
        <w:rPr>
          <w:rFonts w:ascii="Cambria" w:hAnsi="Cambria" w:cs="Times New Roman"/>
          <w:sz w:val="24"/>
          <w:szCs w:val="24"/>
        </w:rPr>
        <w:t>Madonas</w:t>
      </w:r>
      <w:r w:rsidRPr="00226FA9">
        <w:rPr>
          <w:rFonts w:ascii="Cambria" w:hAnsi="Cambria" w:cs="Times New Roman"/>
          <w:sz w:val="24"/>
          <w:szCs w:val="24"/>
        </w:rPr>
        <w:t xml:space="preserve"> novada</w:t>
      </w:r>
      <w:r w:rsidR="00226FA9">
        <w:rPr>
          <w:rFonts w:ascii="Cambria" w:hAnsi="Cambria" w:cs="Times New Roman"/>
          <w:sz w:val="24"/>
          <w:szCs w:val="24"/>
        </w:rPr>
        <w:t xml:space="preserve"> pašvaldības</w:t>
      </w:r>
      <w:r w:rsidRPr="00226FA9">
        <w:rPr>
          <w:rFonts w:ascii="Cambria" w:hAnsi="Cambria" w:cs="Times New Roman"/>
          <w:sz w:val="24"/>
          <w:szCs w:val="24"/>
        </w:rPr>
        <w:t xml:space="preserve"> domes</w:t>
      </w:r>
      <w:r w:rsidR="00226FA9">
        <w:rPr>
          <w:rFonts w:ascii="Cambria" w:hAnsi="Cambria" w:cs="Times New Roman"/>
          <w:sz w:val="24"/>
          <w:szCs w:val="24"/>
        </w:rPr>
        <w:t xml:space="preserve"> </w:t>
      </w:r>
      <w:r w:rsidR="00226FA9" w:rsidRPr="00226FA9">
        <w:rPr>
          <w:rFonts w:ascii="Cambria" w:hAnsi="Cambria" w:cs="Times New Roman"/>
          <w:sz w:val="24"/>
          <w:szCs w:val="24"/>
        </w:rPr>
        <w:t>2013.gada 16.jūlija</w:t>
      </w:r>
      <w:r w:rsidRPr="00226FA9">
        <w:rPr>
          <w:rFonts w:ascii="Cambria" w:hAnsi="Cambria" w:cs="Times New Roman"/>
          <w:sz w:val="24"/>
          <w:szCs w:val="24"/>
        </w:rPr>
        <w:t xml:space="preserve"> saistošie noteikumi Nr.</w:t>
      </w:r>
      <w:r w:rsidR="00704967" w:rsidRPr="00226FA9">
        <w:rPr>
          <w:rFonts w:ascii="Cambria" w:hAnsi="Cambria" w:cs="Times New Roman"/>
          <w:sz w:val="24"/>
          <w:szCs w:val="24"/>
        </w:rPr>
        <w:t>15</w:t>
      </w:r>
      <w:r w:rsidRPr="00226FA9">
        <w:rPr>
          <w:rFonts w:ascii="Cambria" w:hAnsi="Cambria" w:cs="Times New Roman"/>
          <w:sz w:val="24"/>
          <w:szCs w:val="24"/>
        </w:rPr>
        <w:t xml:space="preserve"> „</w:t>
      </w:r>
      <w:r w:rsidR="00226FA9" w:rsidRPr="00226FA9">
        <w:rPr>
          <w:rFonts w:ascii="Cambria" w:hAnsi="Cambria" w:cs="Times New Roman"/>
          <w:sz w:val="24"/>
          <w:szCs w:val="24"/>
        </w:rPr>
        <w:t>Madonas novada Teritorijas plānojuma 2013.-2025.gadam Teritorijas izmantošanas un apbūves noteikumi un Grafiskā daļa</w:t>
      </w:r>
      <w:r w:rsidRPr="00226FA9">
        <w:rPr>
          <w:rFonts w:ascii="Cambria" w:hAnsi="Cambria" w:cs="Times New Roman"/>
          <w:sz w:val="24"/>
          <w:szCs w:val="24"/>
        </w:rPr>
        <w:t xml:space="preserve">”, </w:t>
      </w:r>
      <w:r w:rsidR="00226FA9">
        <w:rPr>
          <w:rFonts w:ascii="Cambria" w:hAnsi="Cambria" w:cs="Times New Roman"/>
          <w:sz w:val="24"/>
          <w:szCs w:val="24"/>
        </w:rPr>
        <w:t>Madonas</w:t>
      </w:r>
      <w:r w:rsidRPr="00226FA9">
        <w:rPr>
          <w:rFonts w:ascii="Cambria" w:hAnsi="Cambria" w:cs="Times New Roman"/>
          <w:sz w:val="24"/>
          <w:szCs w:val="24"/>
        </w:rPr>
        <w:t xml:space="preserve"> novada ilgtspējīgas attīstības stratēģija 201</w:t>
      </w:r>
      <w:r w:rsidR="00226FA9">
        <w:rPr>
          <w:rFonts w:ascii="Cambria" w:hAnsi="Cambria" w:cs="Times New Roman"/>
          <w:sz w:val="24"/>
          <w:szCs w:val="24"/>
        </w:rPr>
        <w:t>3</w:t>
      </w:r>
      <w:r w:rsidRPr="00226FA9">
        <w:rPr>
          <w:rFonts w:ascii="Cambria" w:hAnsi="Cambria" w:cs="Times New Roman"/>
          <w:sz w:val="24"/>
          <w:szCs w:val="24"/>
        </w:rPr>
        <w:t>.-</w:t>
      </w:r>
      <w:r w:rsidR="00704967" w:rsidRPr="00226FA9">
        <w:rPr>
          <w:rFonts w:ascii="Cambria" w:hAnsi="Cambria" w:cs="Times New Roman"/>
          <w:sz w:val="24"/>
          <w:szCs w:val="24"/>
        </w:rPr>
        <w:t xml:space="preserve"> </w:t>
      </w:r>
      <w:r w:rsidRPr="00226FA9">
        <w:rPr>
          <w:rFonts w:ascii="Cambria" w:hAnsi="Cambria" w:cs="Times New Roman"/>
          <w:sz w:val="24"/>
          <w:szCs w:val="24"/>
        </w:rPr>
        <w:t>203</w:t>
      </w:r>
      <w:r w:rsidR="00226FA9">
        <w:rPr>
          <w:rFonts w:ascii="Cambria" w:hAnsi="Cambria" w:cs="Times New Roman"/>
          <w:sz w:val="24"/>
          <w:szCs w:val="24"/>
        </w:rPr>
        <w:t>8</w:t>
      </w:r>
      <w:r w:rsidRPr="00226FA9">
        <w:rPr>
          <w:rFonts w:ascii="Cambria" w:hAnsi="Cambria" w:cs="Times New Roman"/>
          <w:sz w:val="24"/>
          <w:szCs w:val="24"/>
        </w:rPr>
        <w:t>.gadam</w:t>
      </w:r>
      <w:r w:rsidR="00226FA9">
        <w:rPr>
          <w:rFonts w:ascii="Cambria" w:hAnsi="Cambria" w:cs="Times New Roman"/>
          <w:sz w:val="24"/>
          <w:szCs w:val="24"/>
        </w:rPr>
        <w:t>, Madonas novada Attīstības programma 2013.-</w:t>
      </w:r>
      <w:proofErr w:type="gramStart"/>
      <w:r w:rsidR="00226FA9">
        <w:rPr>
          <w:rFonts w:ascii="Cambria" w:hAnsi="Cambria" w:cs="Times New Roman"/>
          <w:sz w:val="24"/>
          <w:szCs w:val="24"/>
        </w:rPr>
        <w:t>2020.gadiem</w:t>
      </w:r>
      <w:proofErr w:type="gramEnd"/>
      <w:r w:rsidRPr="00226FA9">
        <w:rPr>
          <w:rFonts w:ascii="Cambria" w:hAnsi="Cambria" w:cs="Times New Roman"/>
          <w:sz w:val="24"/>
          <w:szCs w:val="24"/>
        </w:rPr>
        <w:t>.</w:t>
      </w:r>
    </w:p>
    <w:p w:rsidR="00A700C5" w:rsidRPr="00226FA9" w:rsidRDefault="00A700C5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4A50D8" w:rsidRDefault="006A11D7" w:rsidP="005B216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4A50D8">
        <w:rPr>
          <w:rFonts w:ascii="Cambria" w:hAnsi="Cambria" w:cs="Times New Roman"/>
          <w:b/>
          <w:sz w:val="24"/>
          <w:szCs w:val="24"/>
        </w:rPr>
        <w:t xml:space="preserve">5. </w:t>
      </w:r>
      <w:proofErr w:type="spellStart"/>
      <w:r w:rsidRPr="004A50D8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4A50D8">
        <w:rPr>
          <w:rFonts w:ascii="Cambria" w:hAnsi="Cambria" w:cs="Times New Roman"/>
          <w:b/>
          <w:sz w:val="24"/>
          <w:szCs w:val="24"/>
        </w:rPr>
        <w:t xml:space="preserve"> izstrādes uzdevumi: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5.1. Pamatot izmaiņas teritorijas plānojumā, esošo atļauto teritorijas izmantošanu</w:t>
      </w:r>
      <w:r w:rsidR="00A700C5">
        <w:rPr>
          <w:rFonts w:ascii="Cambria" w:hAnsi="Cambria" w:cs="Times New Roman"/>
          <w:sz w:val="24"/>
          <w:szCs w:val="24"/>
        </w:rPr>
        <w:t xml:space="preserve"> </w:t>
      </w:r>
      <w:r w:rsidR="00A700C5" w:rsidRPr="00A700C5">
        <w:rPr>
          <w:rFonts w:ascii="Cambria" w:hAnsi="Cambria" w:cs="Times New Roman"/>
          <w:sz w:val="24"/>
          <w:szCs w:val="24"/>
        </w:rPr>
        <w:t xml:space="preserve">Dabas un apstādījumu teritorija (DA), Tehniskās apbūves teritorija (TA) un Savrupmāju dzīvojamās apbūves teritorija (DzS1) vietā nosakot </w:t>
      </w:r>
      <w:r w:rsidR="00A700C5" w:rsidRPr="00A700C5">
        <w:rPr>
          <w:rFonts w:ascii="Cambria" w:hAnsi="Cambria" w:cs="Times New Roman"/>
          <w:sz w:val="24"/>
          <w:szCs w:val="24"/>
        </w:rPr>
        <w:lastRenderedPageBreak/>
        <w:t>funkcionālo zonu Dabas un apstādījumu teritorija (DA1) - kapsētu teritorijas, Tehniskās apbūves teritorija (TA) un dzīvojamās apbūves teritorija (DzS1)</w:t>
      </w:r>
      <w:r w:rsidRPr="00736482">
        <w:rPr>
          <w:rFonts w:ascii="Cambria" w:hAnsi="Cambria" w:cs="Times New Roman"/>
          <w:sz w:val="24"/>
          <w:szCs w:val="24"/>
        </w:rPr>
        <w:t>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5.2. Izvērtēt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teritorijā plānotās funkcionālās zonas ietekmi uz</w:t>
      </w:r>
      <w:r w:rsidR="00A700C5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kaimiņu zemesgabalu pašreizējo un atļauto izmantošanu un attīstības iespējām;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5.3. Izstrādāt perspektīvās transporta infrastruktūras risinājumus, ņemot vērā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plānojamās darbības raksturu un apjomu. Plānojot transporta plūsmu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organizāciju, jānovērš negatīva ietekme uz blakus esošajām dzīvojamām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apbūves teritorijām. Jāparedz perspektīvo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lokālplānojumā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paredzēto ielu un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ceļu saslēgums ar esošo </w:t>
      </w:r>
      <w:r w:rsidR="0003307B">
        <w:rPr>
          <w:rFonts w:ascii="Cambria" w:hAnsi="Cambria" w:cs="Times New Roman"/>
          <w:sz w:val="24"/>
          <w:szCs w:val="24"/>
        </w:rPr>
        <w:t>Madonas pilsētas</w:t>
      </w:r>
      <w:r w:rsidRPr="00736482">
        <w:rPr>
          <w:rFonts w:ascii="Cambria" w:hAnsi="Cambria" w:cs="Times New Roman"/>
          <w:sz w:val="24"/>
          <w:szCs w:val="24"/>
        </w:rPr>
        <w:t xml:space="preserve"> ielu tīklu;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5.4. Izvērtēt esošās inženiertehniskās infrastruktūras nodrošinājuma atbilstību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teritorijas perspektīvajai attīstībai. Noteikt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teritorijai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ūdensapgādes, notekūdeņu un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lietusūdeņu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savākšanas vai novadīšanas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nosacījumus, norādīt inženierkomunikāciju galveno pievadu vietas, izstrādāt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inženierkomunikāciju pievadu shēmu ārpus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teritorijas (jaunām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vai būtiski mainītām trasēm);</w:t>
      </w:r>
    </w:p>
    <w:p w:rsidR="007F1570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5.5. Atbilstoši mēroga noteiktībai precizēt apgrūtinātās teritorijas un objektus,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kuriem noteiktas aizsargjoslas, </w:t>
      </w:r>
      <w:r w:rsidR="0003307B">
        <w:rPr>
          <w:rFonts w:ascii="Cambria" w:hAnsi="Cambria" w:cs="Times New Roman"/>
          <w:sz w:val="24"/>
          <w:szCs w:val="24"/>
        </w:rPr>
        <w:t xml:space="preserve">precizēt </w:t>
      </w:r>
      <w:r w:rsidRPr="00736482">
        <w:rPr>
          <w:rFonts w:ascii="Cambria" w:hAnsi="Cambria" w:cs="Times New Roman"/>
          <w:sz w:val="24"/>
          <w:szCs w:val="24"/>
        </w:rPr>
        <w:t>ielu sarkanās līnijas;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5.6. Noteikt pasākumus blakus esošās dzīvojamās apbūves aizsardzībai pret troksni,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smakām, putekļiem un cita veida piesārņojumu;</w:t>
      </w:r>
    </w:p>
    <w:p w:rsidR="006A11D7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5.7. Projekta sastāvā izstrādāt teritorijas izmantošanas un apbūves noteikumus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lokālplānojumā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ietvertajai teritorijai, noteikt teritorijas izmantošanas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nosacījumus, apbūves parametrus, precizēt funkcionālās zonas galvenos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izmantošanas veidus un atļautās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papildizmantošanas</w:t>
      </w:r>
      <w:proofErr w:type="spellEnd"/>
      <w:r w:rsidRPr="00736482">
        <w:rPr>
          <w:rFonts w:ascii="Cambria" w:hAnsi="Cambria" w:cs="Times New Roman"/>
          <w:sz w:val="24"/>
          <w:szCs w:val="24"/>
        </w:rPr>
        <w:t>.</w:t>
      </w:r>
    </w:p>
    <w:p w:rsidR="005B2168" w:rsidRPr="00736482" w:rsidRDefault="005B2168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3307B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3307B">
        <w:rPr>
          <w:rFonts w:ascii="Cambria" w:hAnsi="Cambria" w:cs="Times New Roman"/>
          <w:b/>
          <w:sz w:val="24"/>
          <w:szCs w:val="24"/>
        </w:rPr>
        <w:t xml:space="preserve">6. </w:t>
      </w:r>
      <w:proofErr w:type="spellStart"/>
      <w:r w:rsidRPr="0003307B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03307B">
        <w:rPr>
          <w:rFonts w:ascii="Cambria" w:hAnsi="Cambria" w:cs="Times New Roman"/>
          <w:b/>
          <w:sz w:val="24"/>
          <w:szCs w:val="24"/>
        </w:rPr>
        <w:t xml:space="preserve"> saturs:</w:t>
      </w:r>
      <w:r w:rsidRPr="00736482">
        <w:rPr>
          <w:rFonts w:ascii="Cambria" w:hAnsi="Cambria" w:cs="Times New Roman"/>
          <w:sz w:val="24"/>
          <w:szCs w:val="24"/>
        </w:rPr>
        <w:t xml:space="preserve"> 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saskaņā ar Ministru kabineta 16.10.2012. noteikumu Nr.711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„Noteikumi par pašvaldību teritorijas attīstības plānošanas dokumentiem” 2.4.nodaļas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prasībām: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6.1. Paskaidrojuma raksts;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6.2. Grafiskā daļa;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6.3. Teritorijas izmantošanas un apbūves noteikumi;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6.4. Kopsavilkums par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izstrādes procesu un publisko apspriešanu;</w:t>
      </w:r>
    </w:p>
    <w:p w:rsidR="006A11D7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6.5.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izstrādē izmantotās ekspertīzes, izpētes un cita tamlīdzīga</w:t>
      </w:r>
      <w:r w:rsidR="0003307B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informācija pievienojama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lokālplānojumam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kā pielikumi.</w:t>
      </w:r>
    </w:p>
    <w:p w:rsidR="005B2168" w:rsidRPr="00736482" w:rsidRDefault="005B2168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03307B" w:rsidRDefault="006A11D7" w:rsidP="005B216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3307B">
        <w:rPr>
          <w:rFonts w:ascii="Cambria" w:hAnsi="Cambria" w:cs="Times New Roman"/>
          <w:b/>
          <w:sz w:val="24"/>
          <w:szCs w:val="24"/>
        </w:rPr>
        <w:t xml:space="preserve">7. </w:t>
      </w:r>
      <w:proofErr w:type="spellStart"/>
      <w:r w:rsidRPr="0003307B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03307B">
        <w:rPr>
          <w:rFonts w:ascii="Cambria" w:hAnsi="Cambria" w:cs="Times New Roman"/>
          <w:b/>
          <w:sz w:val="24"/>
          <w:szCs w:val="24"/>
        </w:rPr>
        <w:t xml:space="preserve"> izstrādes nosacījumi: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7.1.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robežas ir </w:t>
      </w:r>
      <w:r w:rsidR="0003307B">
        <w:rPr>
          <w:rFonts w:ascii="Cambria" w:hAnsi="Cambria" w:cs="Times New Roman"/>
          <w:sz w:val="24"/>
          <w:szCs w:val="24"/>
        </w:rPr>
        <w:t>z</w:t>
      </w:r>
      <w:r w:rsidR="0003307B" w:rsidRPr="0003307B">
        <w:rPr>
          <w:rFonts w:ascii="Cambria" w:hAnsi="Cambria" w:cs="Times New Roman"/>
          <w:sz w:val="24"/>
          <w:szCs w:val="24"/>
        </w:rPr>
        <w:t xml:space="preserve">emes gabalu </w:t>
      </w:r>
      <w:r w:rsidR="0003307B">
        <w:rPr>
          <w:rFonts w:ascii="Cambria" w:hAnsi="Cambria" w:cs="Times New Roman"/>
          <w:sz w:val="24"/>
          <w:szCs w:val="24"/>
        </w:rPr>
        <w:t xml:space="preserve">ar </w:t>
      </w:r>
      <w:r w:rsidR="0003307B" w:rsidRPr="0003307B">
        <w:rPr>
          <w:rFonts w:ascii="Cambria" w:hAnsi="Cambria" w:cs="Times New Roman"/>
          <w:sz w:val="24"/>
          <w:szCs w:val="24"/>
        </w:rPr>
        <w:t>kadastra numuriem: 7001-001-0613, 7001-001-1635, 7001-001-0057, 7001-001-0135, 7001-001-1313, 7066-001-0043</w:t>
      </w:r>
      <w:r w:rsidRPr="00736482">
        <w:rPr>
          <w:rFonts w:ascii="Cambria" w:hAnsi="Cambria" w:cs="Times New Roman"/>
          <w:sz w:val="24"/>
          <w:szCs w:val="24"/>
        </w:rPr>
        <w:t xml:space="preserve"> robežas.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7.2.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Lokālplānojumu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izstrādāt uz aktualizēta digitāla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inženiertopogrāfiskā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plāna ar</w:t>
      </w:r>
      <w:r w:rsidR="0003307B">
        <w:rPr>
          <w:rFonts w:ascii="Cambria" w:hAnsi="Cambria" w:cs="Times New Roman"/>
          <w:sz w:val="24"/>
          <w:szCs w:val="24"/>
        </w:rPr>
        <w:t xml:space="preserve"> mēroga noteiktību M 1:5</w:t>
      </w:r>
      <w:r w:rsidRPr="00736482">
        <w:rPr>
          <w:rFonts w:ascii="Cambria" w:hAnsi="Cambria" w:cs="Times New Roman"/>
          <w:sz w:val="24"/>
          <w:szCs w:val="24"/>
        </w:rPr>
        <w:t>000.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7.3. Institūcijas, no kurām pieprasāma informācija un/vai nosacījumi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izstrādei un, ja nepieciešams, atzinumi par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lokālplānojumu</w:t>
      </w:r>
      <w:proofErr w:type="spellEnd"/>
      <w:r w:rsidRPr="00736482">
        <w:rPr>
          <w:rFonts w:ascii="Cambria" w:hAnsi="Cambria" w:cs="Times New Roman"/>
          <w:sz w:val="24"/>
          <w:szCs w:val="24"/>
        </w:rPr>
        <w:t>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7.3.1. Valsts vides dienesta </w:t>
      </w:r>
      <w:r w:rsidR="0003307B">
        <w:rPr>
          <w:rFonts w:ascii="Cambria" w:hAnsi="Cambria" w:cs="Times New Roman"/>
          <w:sz w:val="24"/>
          <w:szCs w:val="24"/>
        </w:rPr>
        <w:t>Madonas</w:t>
      </w:r>
      <w:r w:rsidRPr="00736482">
        <w:rPr>
          <w:rFonts w:ascii="Cambria" w:hAnsi="Cambria" w:cs="Times New Roman"/>
          <w:sz w:val="24"/>
          <w:szCs w:val="24"/>
        </w:rPr>
        <w:t xml:space="preserve"> reģionālā vides pārvalde;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7.3.2. Dabas aizsardzības pārvalde;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7.3.3. </w:t>
      </w:r>
      <w:r w:rsidR="00A467AD">
        <w:rPr>
          <w:rFonts w:ascii="Cambria" w:hAnsi="Cambria" w:cs="Times New Roman"/>
          <w:sz w:val="24"/>
          <w:szCs w:val="24"/>
        </w:rPr>
        <w:t xml:space="preserve">Veselības inspekcija 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7.3.4. </w:t>
      </w:r>
      <w:r w:rsidR="00A467AD" w:rsidRPr="00736482">
        <w:rPr>
          <w:rFonts w:ascii="Cambria" w:hAnsi="Cambria" w:cs="Times New Roman"/>
          <w:sz w:val="24"/>
          <w:szCs w:val="24"/>
        </w:rPr>
        <w:t>Valsts akciju sabiedrība „Latvijas Valsts ceļi”;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7.3.5. </w:t>
      </w:r>
      <w:r w:rsidR="00A467AD" w:rsidRPr="00736482">
        <w:rPr>
          <w:rFonts w:ascii="Cambria" w:hAnsi="Cambria" w:cs="Times New Roman"/>
          <w:sz w:val="24"/>
          <w:szCs w:val="24"/>
        </w:rPr>
        <w:t>Valsts meža dienests;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7.3.6. </w:t>
      </w:r>
      <w:r w:rsidR="00A467AD" w:rsidRPr="00736482">
        <w:rPr>
          <w:rFonts w:ascii="Cambria" w:hAnsi="Cambria" w:cs="Times New Roman"/>
          <w:sz w:val="24"/>
          <w:szCs w:val="24"/>
        </w:rPr>
        <w:t>Latvijas Ģeotelpiskās informācijas aģentūra;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lastRenderedPageBreak/>
        <w:t xml:space="preserve">7.3.7. </w:t>
      </w:r>
      <w:r w:rsidR="00A467AD" w:rsidRPr="00736482">
        <w:rPr>
          <w:rFonts w:ascii="Cambria" w:hAnsi="Cambria" w:cs="Times New Roman"/>
          <w:sz w:val="24"/>
          <w:szCs w:val="24"/>
        </w:rPr>
        <w:t>AS Latvenergo;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7.3.8. </w:t>
      </w:r>
      <w:r w:rsidR="00A467AD" w:rsidRPr="00736482">
        <w:rPr>
          <w:rFonts w:ascii="Cambria" w:hAnsi="Cambria" w:cs="Times New Roman"/>
          <w:sz w:val="24"/>
          <w:szCs w:val="24"/>
        </w:rPr>
        <w:t>AS Latvijas Gāze;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7.3.9. </w:t>
      </w:r>
      <w:r w:rsidR="00A467AD" w:rsidRPr="00736482">
        <w:rPr>
          <w:rFonts w:ascii="Cambria" w:hAnsi="Cambria" w:cs="Times New Roman"/>
          <w:sz w:val="24"/>
          <w:szCs w:val="24"/>
        </w:rPr>
        <w:t>SIA „</w:t>
      </w:r>
      <w:proofErr w:type="spellStart"/>
      <w:r w:rsidR="00A467AD" w:rsidRPr="00736482">
        <w:rPr>
          <w:rFonts w:ascii="Cambria" w:hAnsi="Cambria" w:cs="Times New Roman"/>
          <w:sz w:val="24"/>
          <w:szCs w:val="24"/>
        </w:rPr>
        <w:t>Citrus</w:t>
      </w:r>
      <w:proofErr w:type="spellEnd"/>
      <w:r w:rsidR="00A467AD" w:rsidRPr="00736482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467AD" w:rsidRPr="00736482">
        <w:rPr>
          <w:rFonts w:ascii="Cambria" w:hAnsi="Cambria" w:cs="Times New Roman"/>
          <w:sz w:val="24"/>
          <w:szCs w:val="24"/>
        </w:rPr>
        <w:t>Solutions</w:t>
      </w:r>
      <w:proofErr w:type="spellEnd"/>
      <w:r w:rsidR="00A467AD" w:rsidRPr="00736482">
        <w:rPr>
          <w:rFonts w:ascii="Cambria" w:hAnsi="Cambria" w:cs="Times New Roman"/>
          <w:sz w:val="24"/>
          <w:szCs w:val="24"/>
        </w:rPr>
        <w:t>”;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7.3.10.</w:t>
      </w:r>
      <w:r w:rsidR="00A467AD" w:rsidRPr="00A467AD">
        <w:rPr>
          <w:rFonts w:ascii="Cambria" w:hAnsi="Cambria" w:cs="Times New Roman"/>
          <w:sz w:val="24"/>
          <w:szCs w:val="24"/>
        </w:rPr>
        <w:t xml:space="preserve"> </w:t>
      </w:r>
      <w:r w:rsidR="00A467AD">
        <w:rPr>
          <w:rFonts w:ascii="Cambria" w:hAnsi="Cambria" w:cs="Times New Roman"/>
          <w:sz w:val="24"/>
          <w:szCs w:val="24"/>
        </w:rPr>
        <w:t>Vidzemes</w:t>
      </w:r>
      <w:r w:rsidR="00A467AD" w:rsidRPr="00736482">
        <w:rPr>
          <w:rFonts w:ascii="Cambria" w:hAnsi="Cambria" w:cs="Times New Roman"/>
          <w:sz w:val="24"/>
          <w:szCs w:val="24"/>
        </w:rPr>
        <w:t xml:space="preserve"> plānošanas reģions</w:t>
      </w:r>
      <w:r w:rsidRPr="00736482">
        <w:rPr>
          <w:rFonts w:ascii="Cambria" w:hAnsi="Cambria" w:cs="Times New Roman"/>
          <w:sz w:val="24"/>
          <w:szCs w:val="24"/>
        </w:rPr>
        <w:t>.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7.4.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projektu iesniegt </w:t>
      </w:r>
      <w:r w:rsidR="00A467AD">
        <w:rPr>
          <w:rFonts w:ascii="Cambria" w:hAnsi="Cambria" w:cs="Times New Roman"/>
          <w:sz w:val="24"/>
          <w:szCs w:val="24"/>
        </w:rPr>
        <w:t>Madonas</w:t>
      </w:r>
      <w:r w:rsidRPr="00736482">
        <w:rPr>
          <w:rFonts w:ascii="Cambria" w:hAnsi="Cambria" w:cs="Times New Roman"/>
          <w:sz w:val="24"/>
          <w:szCs w:val="24"/>
        </w:rPr>
        <w:t xml:space="preserve"> novada </w:t>
      </w:r>
      <w:r w:rsidR="00A467AD">
        <w:rPr>
          <w:rFonts w:ascii="Cambria" w:hAnsi="Cambria" w:cs="Times New Roman"/>
          <w:sz w:val="24"/>
          <w:szCs w:val="24"/>
        </w:rPr>
        <w:t xml:space="preserve">pašvaldības </w:t>
      </w:r>
      <w:r w:rsidRPr="00736482">
        <w:rPr>
          <w:rFonts w:ascii="Cambria" w:hAnsi="Cambria" w:cs="Times New Roman"/>
          <w:sz w:val="24"/>
          <w:szCs w:val="24"/>
        </w:rPr>
        <w:t>domē, pievienojot projekta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grafiskos materiālus digitālā formā </w:t>
      </w:r>
      <w:proofErr w:type="spellStart"/>
      <w:r w:rsidR="00A467AD">
        <w:rPr>
          <w:rFonts w:ascii="Cambria" w:hAnsi="Cambria" w:cs="Times New Roman"/>
          <w:sz w:val="24"/>
          <w:szCs w:val="24"/>
        </w:rPr>
        <w:t>shp</w:t>
      </w:r>
      <w:proofErr w:type="spellEnd"/>
      <w:r w:rsidR="00A467AD">
        <w:rPr>
          <w:rFonts w:ascii="Cambria" w:hAnsi="Cambria" w:cs="Times New Roman"/>
          <w:sz w:val="24"/>
          <w:szCs w:val="24"/>
        </w:rPr>
        <w:t xml:space="preserve"> vai </w:t>
      </w:r>
      <w:proofErr w:type="spellStart"/>
      <w:r w:rsidR="00A467AD">
        <w:rPr>
          <w:rFonts w:ascii="Cambria" w:hAnsi="Cambria" w:cs="Times New Roman"/>
          <w:sz w:val="24"/>
          <w:szCs w:val="24"/>
        </w:rPr>
        <w:t>dwg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datņu formātā vai DGN datņu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formātā un PDF vai JPG formātā, teksta daļu DOC formātā, teritorijas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izmantošanas un apbūves noteikumus PDF formātā.</w:t>
      </w:r>
    </w:p>
    <w:p w:rsidR="006A11D7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7.5</w:t>
      </w:r>
      <w:r w:rsidR="00A467AD">
        <w:rPr>
          <w:rFonts w:ascii="Cambria" w:hAnsi="Cambria" w:cs="Times New Roman"/>
          <w:sz w:val="24"/>
          <w:szCs w:val="24"/>
        </w:rPr>
        <w:t>.</w:t>
      </w:r>
      <w:r w:rsidR="00A467AD" w:rsidRPr="00A467A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467AD" w:rsidRPr="00736482">
        <w:rPr>
          <w:rFonts w:ascii="Cambria" w:hAnsi="Cambria" w:cs="Times New Roman"/>
          <w:sz w:val="24"/>
          <w:szCs w:val="24"/>
        </w:rPr>
        <w:t>Lokālplānojum</w:t>
      </w:r>
      <w:r w:rsidR="00A467AD">
        <w:rPr>
          <w:rFonts w:ascii="Cambria" w:hAnsi="Cambria" w:cs="Times New Roman"/>
          <w:sz w:val="24"/>
          <w:szCs w:val="24"/>
        </w:rPr>
        <w:t>a</w:t>
      </w:r>
      <w:proofErr w:type="spellEnd"/>
      <w:r w:rsidR="00A467AD">
        <w:rPr>
          <w:rFonts w:ascii="Cambria" w:hAnsi="Cambria" w:cs="Times New Roman"/>
          <w:sz w:val="24"/>
          <w:szCs w:val="24"/>
        </w:rPr>
        <w:t xml:space="preserve"> gala redakciju</w:t>
      </w:r>
      <w:r w:rsidR="00A467AD" w:rsidRPr="00736482">
        <w:rPr>
          <w:rFonts w:ascii="Cambria" w:hAnsi="Cambria" w:cs="Times New Roman"/>
          <w:sz w:val="24"/>
          <w:szCs w:val="24"/>
        </w:rPr>
        <w:t xml:space="preserve"> sagatavot trīs eksemplāros.</w:t>
      </w:r>
    </w:p>
    <w:p w:rsidR="005B2168" w:rsidRPr="00736482" w:rsidRDefault="005B2168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A467AD" w:rsidRDefault="006A11D7" w:rsidP="005B216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A467AD">
        <w:rPr>
          <w:rFonts w:ascii="Cambria" w:hAnsi="Cambria" w:cs="Times New Roman"/>
          <w:b/>
          <w:sz w:val="24"/>
          <w:szCs w:val="24"/>
        </w:rPr>
        <w:t xml:space="preserve">8. Prasības sabiedrības līdzdalības nodrošināšanai </w:t>
      </w:r>
      <w:proofErr w:type="spellStart"/>
      <w:r w:rsidRPr="00A467AD">
        <w:rPr>
          <w:rFonts w:ascii="Cambria" w:hAnsi="Cambria" w:cs="Times New Roman"/>
          <w:b/>
          <w:sz w:val="24"/>
          <w:szCs w:val="24"/>
        </w:rPr>
        <w:t>lokālplānojuma</w:t>
      </w:r>
      <w:proofErr w:type="spellEnd"/>
      <w:r w:rsidRPr="00A467AD">
        <w:rPr>
          <w:rFonts w:ascii="Cambria" w:hAnsi="Cambria" w:cs="Times New Roman"/>
          <w:b/>
          <w:sz w:val="24"/>
          <w:szCs w:val="24"/>
        </w:rPr>
        <w:t xml:space="preserve"> izstrādes procesā: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8.1. </w:t>
      </w:r>
      <w:r w:rsidR="00A467AD" w:rsidRPr="00A467AD">
        <w:rPr>
          <w:rFonts w:ascii="Cambria" w:hAnsi="Cambria" w:cs="Times New Roman"/>
          <w:sz w:val="24"/>
          <w:szCs w:val="24"/>
        </w:rPr>
        <w:t xml:space="preserve">Paziņojumus par </w:t>
      </w:r>
      <w:proofErr w:type="spellStart"/>
      <w:r w:rsidR="00A467AD" w:rsidRPr="00A467AD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="00A467AD" w:rsidRPr="00A467AD">
        <w:rPr>
          <w:rFonts w:ascii="Cambria" w:hAnsi="Cambria" w:cs="Times New Roman"/>
          <w:sz w:val="24"/>
          <w:szCs w:val="24"/>
        </w:rPr>
        <w:t xml:space="preserve"> izstrādes uzsākšanu publicēt pašvaldības mājas lapā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467AD" w:rsidRPr="00A467AD">
        <w:rPr>
          <w:rFonts w:ascii="Cambria" w:hAnsi="Cambria" w:cs="Times New Roman"/>
          <w:sz w:val="24"/>
          <w:szCs w:val="24"/>
        </w:rPr>
        <w:t>www.madona.lv</w:t>
      </w:r>
      <w:proofErr w:type="spellEnd"/>
      <w:r w:rsidR="00A467AD" w:rsidRPr="00A467AD">
        <w:rPr>
          <w:rFonts w:ascii="Cambria" w:hAnsi="Cambria" w:cs="Times New Roman"/>
          <w:sz w:val="24"/>
          <w:szCs w:val="24"/>
        </w:rPr>
        <w:t>, pašvaldības bezmaksas informatīvajā izdevumā „Madonas novada vēstnesis” un laikrakstā „Stars”</w:t>
      </w:r>
      <w:r w:rsidRPr="00736482">
        <w:rPr>
          <w:rFonts w:ascii="Cambria" w:hAnsi="Cambria" w:cs="Times New Roman"/>
          <w:sz w:val="24"/>
          <w:szCs w:val="24"/>
        </w:rPr>
        <w:t>, nosūtīt to nekustamo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īpašumu īpašniekiem (tiesiskajiem valdītājiem), kuru īpašumā (valdījumā)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esošie nekustamie īpašumi robežojas 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teritoriju, kā arī izziņot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citos sabiedrībai pieejamos veidos;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8.2. Pēc atbilstoša domes lēmuma paziņojumu par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redakcijas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publisko apspriešanu, kas ilgst ne mazāk par četrām nedēļām, ievietot </w:t>
      </w:r>
      <w:r w:rsidR="00A467AD" w:rsidRPr="00A467AD">
        <w:rPr>
          <w:rFonts w:ascii="Cambria" w:hAnsi="Cambria" w:cs="Times New Roman"/>
          <w:sz w:val="24"/>
          <w:szCs w:val="24"/>
        </w:rPr>
        <w:t>pašvaldības mājas lapā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467AD" w:rsidRPr="00A467AD">
        <w:rPr>
          <w:rFonts w:ascii="Cambria" w:hAnsi="Cambria" w:cs="Times New Roman"/>
          <w:sz w:val="24"/>
          <w:szCs w:val="24"/>
        </w:rPr>
        <w:t>www.madona.lv</w:t>
      </w:r>
      <w:proofErr w:type="spellEnd"/>
      <w:r w:rsidR="00A467AD" w:rsidRPr="00A467AD">
        <w:rPr>
          <w:rFonts w:ascii="Cambria" w:hAnsi="Cambria" w:cs="Times New Roman"/>
          <w:sz w:val="24"/>
          <w:szCs w:val="24"/>
        </w:rPr>
        <w:t>, pašvaldības bezmaksas informatīvajā izdevumā „Madonas novada vēstnesis” un laikrakstā „Stars”</w:t>
      </w:r>
      <w:r w:rsidRPr="00736482">
        <w:rPr>
          <w:rFonts w:ascii="Cambria" w:hAnsi="Cambria" w:cs="Times New Roman"/>
          <w:sz w:val="24"/>
          <w:szCs w:val="24"/>
        </w:rPr>
        <w:t xml:space="preserve"> tuvākajā numurā,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nosūtīt to nekustamo īpašumu īpašniekiem (tiesiskajiem valdītājiem), kuru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 xml:space="preserve">īpašumā (valdījumā) esošie nekustamie īpašumi robežojas 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teritoriju, kā arī izziņot citos sabiedrībai pieejamos veidos. Paziņojumā norādīt:</w:t>
      </w:r>
    </w:p>
    <w:p w:rsidR="00A467AD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8.2.1. </w:t>
      </w:r>
      <w:r w:rsidR="00A467AD">
        <w:rPr>
          <w:rFonts w:ascii="Cambria" w:hAnsi="Cambria" w:cs="Times New Roman"/>
          <w:sz w:val="24"/>
          <w:szCs w:val="24"/>
        </w:rPr>
        <w:t>Madonas</w:t>
      </w:r>
      <w:r w:rsidRPr="00736482">
        <w:rPr>
          <w:rFonts w:ascii="Cambria" w:hAnsi="Cambria" w:cs="Times New Roman"/>
          <w:sz w:val="24"/>
          <w:szCs w:val="24"/>
        </w:rPr>
        <w:t xml:space="preserve"> novada </w:t>
      </w:r>
      <w:r w:rsidR="002E2E9A">
        <w:rPr>
          <w:rFonts w:ascii="Cambria" w:hAnsi="Cambria" w:cs="Times New Roman"/>
          <w:sz w:val="24"/>
          <w:szCs w:val="24"/>
        </w:rPr>
        <w:t xml:space="preserve">pašvaldības </w:t>
      </w:r>
      <w:r w:rsidRPr="00736482">
        <w:rPr>
          <w:rFonts w:ascii="Cambria" w:hAnsi="Cambria" w:cs="Times New Roman"/>
          <w:sz w:val="24"/>
          <w:szCs w:val="24"/>
        </w:rPr>
        <w:t xml:space="preserve">domes lēmumu par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nodošanu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publiskajai apspriešanai;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8.2.2.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redakcijas publiskās apspriešanas termiņu;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8.2.3. vietu, kur noteiktā laikā var iepazīties 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redakciju;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8.2.4. paredzētos sabiedrības līdzdalības pasākumus un to norises vietu un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laiku;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>8.2.5. apmeklētāju pieņemšanas un rakstisko priekšlikumu iesniegšanas vietu</w:t>
      </w:r>
      <w:r w:rsidR="00A467AD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un laiku.</w:t>
      </w: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36482">
        <w:rPr>
          <w:rFonts w:ascii="Cambria" w:hAnsi="Cambria" w:cs="Times New Roman"/>
          <w:sz w:val="24"/>
          <w:szCs w:val="24"/>
        </w:rPr>
        <w:t xml:space="preserve">8.3. Paziņojumu par </w:t>
      </w: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apstiprināšanu ievietot </w:t>
      </w:r>
      <w:r w:rsidR="00A467AD" w:rsidRPr="00A467AD">
        <w:rPr>
          <w:rFonts w:ascii="Cambria" w:hAnsi="Cambria" w:cs="Times New Roman"/>
          <w:sz w:val="24"/>
          <w:szCs w:val="24"/>
        </w:rPr>
        <w:t>pašvaldības mājas lapā</w:t>
      </w:r>
      <w:r w:rsidR="005B21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467AD" w:rsidRPr="00A467AD">
        <w:rPr>
          <w:rFonts w:ascii="Cambria" w:hAnsi="Cambria" w:cs="Times New Roman"/>
          <w:sz w:val="24"/>
          <w:szCs w:val="24"/>
        </w:rPr>
        <w:t>www.madona.lv</w:t>
      </w:r>
      <w:proofErr w:type="spellEnd"/>
      <w:r w:rsidR="00A467AD" w:rsidRPr="00A467AD">
        <w:rPr>
          <w:rFonts w:ascii="Cambria" w:hAnsi="Cambria" w:cs="Times New Roman"/>
          <w:sz w:val="24"/>
          <w:szCs w:val="24"/>
        </w:rPr>
        <w:t>, pašvaldības bezmaksas informatīvajā izdevumā „Madonas novada vēstnesis” un laikrakstā „Stars”</w:t>
      </w:r>
      <w:r w:rsidRPr="00736482">
        <w:rPr>
          <w:rFonts w:ascii="Cambria" w:hAnsi="Cambria" w:cs="Times New Roman"/>
          <w:sz w:val="24"/>
          <w:szCs w:val="24"/>
        </w:rPr>
        <w:t>, kā arī izziņot citos</w:t>
      </w:r>
      <w:r w:rsidR="005B2168">
        <w:rPr>
          <w:rFonts w:ascii="Cambria" w:hAnsi="Cambria" w:cs="Times New Roman"/>
          <w:sz w:val="24"/>
          <w:szCs w:val="24"/>
        </w:rPr>
        <w:t xml:space="preserve"> </w:t>
      </w:r>
      <w:r w:rsidRPr="00736482">
        <w:rPr>
          <w:rFonts w:ascii="Cambria" w:hAnsi="Cambria" w:cs="Times New Roman"/>
          <w:sz w:val="24"/>
          <w:szCs w:val="24"/>
        </w:rPr>
        <w:t>sabiedrībai pieejamos veidos.</w:t>
      </w:r>
    </w:p>
    <w:p w:rsidR="005B2168" w:rsidRDefault="005B2168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36482">
        <w:rPr>
          <w:rFonts w:ascii="Cambria" w:hAnsi="Cambria" w:cs="Times New Roman"/>
          <w:sz w:val="24"/>
          <w:szCs w:val="24"/>
        </w:rPr>
        <w:t>Lokālplānojuma</w:t>
      </w:r>
      <w:proofErr w:type="spellEnd"/>
      <w:r w:rsidRPr="00736482">
        <w:rPr>
          <w:rFonts w:ascii="Cambria" w:hAnsi="Cambria" w:cs="Times New Roman"/>
          <w:sz w:val="24"/>
          <w:szCs w:val="24"/>
        </w:rPr>
        <w:t xml:space="preserve"> izstrādes vadītāja </w:t>
      </w:r>
      <w:proofErr w:type="spellStart"/>
      <w:r w:rsidR="005B2168">
        <w:rPr>
          <w:rFonts w:ascii="Cambria" w:hAnsi="Cambria" w:cs="Times New Roman"/>
          <w:sz w:val="24"/>
          <w:szCs w:val="24"/>
        </w:rPr>
        <w:t>I.Gleizde</w:t>
      </w:r>
      <w:proofErr w:type="spellEnd"/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11D7" w:rsidRPr="00736482" w:rsidRDefault="006A11D7" w:rsidP="005B216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6A11D7" w:rsidRPr="00736482" w:rsidSect="007F1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D7"/>
    <w:rsid w:val="0003307B"/>
    <w:rsid w:val="001E5086"/>
    <w:rsid w:val="00226FA9"/>
    <w:rsid w:val="002D090B"/>
    <w:rsid w:val="002E2E9A"/>
    <w:rsid w:val="004A50D8"/>
    <w:rsid w:val="005B2168"/>
    <w:rsid w:val="006A11D7"/>
    <w:rsid w:val="00704967"/>
    <w:rsid w:val="00736482"/>
    <w:rsid w:val="00774C0A"/>
    <w:rsid w:val="007F1570"/>
    <w:rsid w:val="008F339D"/>
    <w:rsid w:val="00A467AD"/>
    <w:rsid w:val="00A700C5"/>
    <w:rsid w:val="00E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4719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MNP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Laima Liepiņa</cp:lastModifiedBy>
  <cp:revision>2</cp:revision>
  <dcterms:created xsi:type="dcterms:W3CDTF">2015-01-30T08:38:00Z</dcterms:created>
  <dcterms:modified xsi:type="dcterms:W3CDTF">2015-01-30T08:38:00Z</dcterms:modified>
</cp:coreProperties>
</file>