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7FCE" w14:textId="77777777" w:rsidR="003B3094" w:rsidRDefault="00000000" w:rsidP="00B645B7">
      <w:pPr>
        <w:pStyle w:val="Galvene"/>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71B2CD96" w14:textId="77777777" w:rsidR="00BF1536" w:rsidRDefault="00000000" w:rsidP="00223F4C">
      <w:pPr>
        <w:pStyle w:val="Galvene"/>
        <w:tabs>
          <w:tab w:val="left" w:pos="720"/>
        </w:tabs>
        <w:spacing w:before="200"/>
        <w:rPr>
          <w:rFonts w:ascii="Times New Roman" w:hAnsi="Times New Roman"/>
          <w:sz w:val="24"/>
          <w:szCs w:val="24"/>
          <w:lang w:val="lv-LV"/>
        </w:rPr>
      </w:pPr>
      <w:r>
        <w:rPr>
          <w:rFonts w:ascii="Times New Roman" w:hAnsi="Times New Roman"/>
          <w:noProof/>
          <w:sz w:val="24"/>
          <w:szCs w:val="24"/>
          <w:lang w:val="lv-LV"/>
        </w:rPr>
        <w:t>18.08.2023</w:t>
      </w:r>
      <w:r w:rsidR="00223F4C">
        <w:rPr>
          <w:rFonts w:ascii="Times New Roman" w:hAnsi="Times New Roman"/>
          <w:sz w:val="24"/>
          <w:szCs w:val="24"/>
          <w:lang w:val="lv-LV"/>
        </w:rPr>
        <w:tab/>
      </w:r>
    </w:p>
    <w:p w14:paraId="7385E5D4" w14:textId="77777777" w:rsidR="00C67939" w:rsidRDefault="00C67939" w:rsidP="00B55C78">
      <w:pPr>
        <w:pStyle w:val="Galvene"/>
        <w:tabs>
          <w:tab w:val="clear" w:pos="4320"/>
          <w:tab w:val="clear" w:pos="8640"/>
        </w:tabs>
        <w:spacing w:before="200"/>
        <w:ind w:left="2880" w:firstLine="720"/>
        <w:rPr>
          <w:rFonts w:ascii="Times New Roman" w:hAnsi="Times New Roman"/>
          <w:b/>
          <w:bCs/>
          <w:sz w:val="28"/>
          <w:szCs w:val="28"/>
          <w:lang w:val="lv-LV"/>
        </w:rPr>
      </w:pPr>
    </w:p>
    <w:p w14:paraId="72CEFD69" w14:textId="77777777" w:rsidR="00842C4F" w:rsidRPr="00B55C78" w:rsidRDefault="00000000" w:rsidP="00B55C78">
      <w:pPr>
        <w:pStyle w:val="Galvene"/>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4-02/64</w:t>
      </w:r>
      <w:r w:rsidR="0098179F">
        <w:rPr>
          <w:rFonts w:ascii="Times New Roman" w:hAnsi="Times New Roman"/>
          <w:b/>
          <w:bCs/>
          <w:sz w:val="28"/>
          <w:szCs w:val="28"/>
          <w:lang w:val="lv-LV"/>
        </w:rPr>
        <w:t>/202</w:t>
      </w:r>
      <w:r w:rsidR="00E12C09">
        <w:rPr>
          <w:rFonts w:ascii="Times New Roman" w:hAnsi="Times New Roman"/>
          <w:b/>
          <w:bCs/>
          <w:sz w:val="28"/>
          <w:szCs w:val="28"/>
          <w:lang w:val="lv-LV"/>
        </w:rPr>
        <w:t>3</w:t>
      </w:r>
    </w:p>
    <w:p w14:paraId="09DC87AE" w14:textId="77777777" w:rsidR="00C67939" w:rsidRDefault="00C67939" w:rsidP="00C67939">
      <w:pPr>
        <w:keepNext/>
        <w:widowControl/>
        <w:spacing w:after="0" w:line="240" w:lineRule="auto"/>
        <w:jc w:val="center"/>
        <w:outlineLvl w:val="1"/>
        <w:rPr>
          <w:rFonts w:ascii="Times New Roman" w:eastAsia="Times New Roman" w:hAnsi="Times New Roman"/>
          <w:b/>
          <w:bCs/>
          <w:sz w:val="28"/>
          <w:szCs w:val="28"/>
          <w:lang w:val="lv-LV" w:eastAsia="x-none"/>
        </w:rPr>
      </w:pPr>
    </w:p>
    <w:p w14:paraId="6C4DCC4A" w14:textId="77777777" w:rsidR="00C67939" w:rsidRPr="004016FD" w:rsidRDefault="00000000" w:rsidP="00C67939">
      <w:pPr>
        <w:keepNext/>
        <w:widowControl/>
        <w:spacing w:after="0" w:line="240" w:lineRule="auto"/>
        <w:jc w:val="center"/>
        <w:outlineLvl w:val="1"/>
        <w:rPr>
          <w:rFonts w:ascii="Times New Roman" w:eastAsia="Times New Roman" w:hAnsi="Times New Roman"/>
          <w:b/>
          <w:bCs/>
          <w:sz w:val="28"/>
          <w:szCs w:val="28"/>
          <w:lang w:val="lv-LV" w:eastAsia="x-none"/>
        </w:rPr>
      </w:pPr>
      <w:r w:rsidRPr="004016FD">
        <w:rPr>
          <w:rFonts w:ascii="Times New Roman" w:eastAsia="Times New Roman" w:hAnsi="Times New Roman"/>
          <w:b/>
          <w:bCs/>
          <w:sz w:val="28"/>
          <w:szCs w:val="28"/>
          <w:lang w:val="lv-LV" w:eastAsia="x-none"/>
        </w:rPr>
        <w:t>Par stratēģiskā ietekmes uz vidi novērtējuma procedūras</w:t>
      </w:r>
    </w:p>
    <w:p w14:paraId="7FA327EB" w14:textId="77777777" w:rsidR="00C67939" w:rsidRPr="004016FD" w:rsidRDefault="00000000" w:rsidP="00C67939">
      <w:pPr>
        <w:keepNext/>
        <w:widowControl/>
        <w:spacing w:after="0" w:line="240" w:lineRule="auto"/>
        <w:jc w:val="center"/>
        <w:outlineLvl w:val="1"/>
        <w:rPr>
          <w:rFonts w:ascii="Times New Roman" w:eastAsia="Times New Roman" w:hAnsi="Times New Roman"/>
          <w:b/>
          <w:bCs/>
          <w:sz w:val="28"/>
          <w:szCs w:val="28"/>
          <w:lang w:val="lv-LV" w:eastAsia="x-none"/>
        </w:rPr>
      </w:pPr>
      <w:r w:rsidRPr="004016FD">
        <w:rPr>
          <w:rFonts w:ascii="Times New Roman" w:eastAsia="Times New Roman" w:hAnsi="Times New Roman"/>
          <w:b/>
          <w:bCs/>
          <w:sz w:val="28"/>
          <w:szCs w:val="28"/>
          <w:lang w:val="lv-LV" w:eastAsia="x-none"/>
        </w:rPr>
        <w:t>piemērošanu</w:t>
      </w:r>
    </w:p>
    <w:p w14:paraId="313F5816" w14:textId="77777777" w:rsidR="00C67939" w:rsidRPr="004016FD" w:rsidRDefault="00C67939" w:rsidP="00C67939">
      <w:pPr>
        <w:spacing w:after="0" w:line="240" w:lineRule="auto"/>
        <w:jc w:val="both"/>
        <w:rPr>
          <w:rFonts w:ascii="Times New Roman" w:hAnsi="Times New Roman"/>
          <w:b/>
          <w:sz w:val="24"/>
          <w:szCs w:val="24"/>
          <w:lang w:val="lv-LV"/>
        </w:rPr>
      </w:pPr>
    </w:p>
    <w:p w14:paraId="66230541" w14:textId="77777777" w:rsidR="00C67939" w:rsidRPr="004016FD" w:rsidRDefault="00C67939" w:rsidP="00C67939">
      <w:pPr>
        <w:spacing w:after="0" w:line="240" w:lineRule="auto"/>
        <w:jc w:val="both"/>
        <w:rPr>
          <w:rFonts w:ascii="Times New Roman" w:eastAsia="Times New Roman" w:hAnsi="Times New Roman"/>
          <w:b/>
          <w:bCs/>
          <w:sz w:val="24"/>
          <w:szCs w:val="24"/>
          <w:lang w:val="lv-LV"/>
        </w:rPr>
      </w:pPr>
    </w:p>
    <w:p w14:paraId="688D7078" w14:textId="77777777" w:rsidR="00C67939" w:rsidRPr="004016FD" w:rsidRDefault="00000000" w:rsidP="00C67939">
      <w:pPr>
        <w:spacing w:after="0" w:line="240" w:lineRule="auto"/>
        <w:jc w:val="both"/>
        <w:rPr>
          <w:rFonts w:ascii="Times New Roman" w:hAnsi="Times New Roman"/>
          <w:b/>
          <w:sz w:val="24"/>
          <w:szCs w:val="24"/>
          <w:lang w:val="lv-LV"/>
        </w:rPr>
      </w:pPr>
      <w:r w:rsidRPr="004016FD">
        <w:rPr>
          <w:rFonts w:ascii="Times New Roman" w:eastAsia="Times New Roman" w:hAnsi="Times New Roman"/>
          <w:b/>
          <w:bCs/>
          <w:sz w:val="24"/>
          <w:szCs w:val="24"/>
          <w:lang w:val="lv-LV"/>
        </w:rPr>
        <w:t>Adresāts, plānošanas dokumenta izstrādātāja</w:t>
      </w:r>
      <w:r w:rsidRPr="004016FD">
        <w:rPr>
          <w:rFonts w:ascii="Times New Roman" w:hAnsi="Times New Roman"/>
          <w:b/>
          <w:sz w:val="24"/>
          <w:szCs w:val="24"/>
          <w:lang w:val="lv-LV"/>
        </w:rPr>
        <w:t>:</w:t>
      </w:r>
    </w:p>
    <w:p w14:paraId="15208DFA" w14:textId="77777777" w:rsidR="00C67939" w:rsidRPr="004016FD" w:rsidRDefault="00C67939" w:rsidP="00C67939">
      <w:pPr>
        <w:widowControl/>
        <w:spacing w:after="0" w:line="240" w:lineRule="auto"/>
        <w:jc w:val="both"/>
        <w:rPr>
          <w:rFonts w:ascii="Times New Roman" w:eastAsia="Times New Roman" w:hAnsi="Times New Roman"/>
          <w:sz w:val="24"/>
          <w:szCs w:val="24"/>
          <w:lang w:val="lv-LV"/>
        </w:rPr>
      </w:pPr>
    </w:p>
    <w:p w14:paraId="1CF37641" w14:textId="77777777" w:rsidR="00C67939" w:rsidRPr="004016FD" w:rsidRDefault="00000000" w:rsidP="00C67939">
      <w:pPr>
        <w:widowControl/>
        <w:spacing w:after="0" w:line="240" w:lineRule="auto"/>
        <w:jc w:val="both"/>
        <w:rPr>
          <w:rFonts w:ascii="Times New Roman" w:eastAsia="Times New Roman" w:hAnsi="Times New Roman"/>
          <w:sz w:val="24"/>
          <w:szCs w:val="24"/>
          <w:lang w:val="lv-LV"/>
        </w:rPr>
      </w:pPr>
      <w:r w:rsidRPr="004016FD">
        <w:rPr>
          <w:rFonts w:ascii="Times New Roman" w:eastAsia="Times New Roman" w:hAnsi="Times New Roman"/>
          <w:sz w:val="24"/>
          <w:szCs w:val="24"/>
          <w:lang w:val="lv-LV"/>
        </w:rPr>
        <w:t>Madonas novada pašvaldība, adrese: Saieta laukumus 1, Madona, Madonas novads, LV – 4841,</w:t>
      </w:r>
      <w:r w:rsidRPr="004016FD">
        <w:t xml:space="preserve"> </w:t>
      </w:r>
      <w:r w:rsidRPr="004016FD">
        <w:rPr>
          <w:rFonts w:ascii="Times New Roman" w:eastAsia="Times New Roman" w:hAnsi="Times New Roman"/>
          <w:sz w:val="24"/>
          <w:szCs w:val="24"/>
          <w:lang w:val="lv-LV"/>
        </w:rPr>
        <w:t xml:space="preserve">e – pasts: </w:t>
      </w:r>
      <w:hyperlink r:id="rId8" w:history="1">
        <w:r w:rsidR="00C67939" w:rsidRPr="00BF280F">
          <w:rPr>
            <w:rStyle w:val="Hipersaite"/>
            <w:rFonts w:ascii="Times New Roman" w:eastAsia="Times New Roman" w:hAnsi="Times New Roman"/>
            <w:color w:val="auto"/>
            <w:sz w:val="24"/>
            <w:szCs w:val="24"/>
            <w:u w:val="none"/>
            <w:lang w:val="lv-LV"/>
          </w:rPr>
          <w:t>pasts@madona.lv</w:t>
        </w:r>
      </w:hyperlink>
      <w:r w:rsidRPr="004016FD">
        <w:rPr>
          <w:rFonts w:ascii="Times New Roman" w:eastAsia="Times New Roman" w:hAnsi="Times New Roman"/>
          <w:sz w:val="24"/>
          <w:szCs w:val="24"/>
          <w:lang w:val="lv-LV"/>
        </w:rPr>
        <w:t xml:space="preserve"> (turpmāk arī – Izstrādātāja)</w:t>
      </w:r>
      <w:r w:rsidRPr="004016FD">
        <w:rPr>
          <w:rFonts w:ascii="Times New Roman" w:hAnsi="Times New Roman"/>
          <w:bCs/>
          <w:sz w:val="24"/>
          <w:szCs w:val="24"/>
          <w:lang w:val="lv-LV"/>
        </w:rPr>
        <w:t>.</w:t>
      </w:r>
    </w:p>
    <w:p w14:paraId="430C6B90" w14:textId="77777777" w:rsidR="00C67939" w:rsidRPr="004016FD" w:rsidRDefault="00000000" w:rsidP="00C67939">
      <w:pPr>
        <w:spacing w:before="240" w:after="240" w:line="240" w:lineRule="auto"/>
        <w:jc w:val="both"/>
        <w:rPr>
          <w:rFonts w:ascii="Times New Roman" w:hAnsi="Times New Roman"/>
          <w:sz w:val="24"/>
          <w:szCs w:val="24"/>
          <w:lang w:val="lv-LV"/>
        </w:rPr>
      </w:pPr>
      <w:r w:rsidRPr="004016FD">
        <w:rPr>
          <w:rFonts w:ascii="Times New Roman" w:hAnsi="Times New Roman"/>
          <w:b/>
          <w:bCs/>
          <w:sz w:val="24"/>
          <w:szCs w:val="24"/>
          <w:lang w:val="lv-LV"/>
        </w:rPr>
        <w:t>Plānošanas dokumenta nosaukums</w:t>
      </w:r>
      <w:r w:rsidRPr="004016FD">
        <w:rPr>
          <w:rFonts w:ascii="Times New Roman" w:hAnsi="Times New Roman"/>
          <w:sz w:val="24"/>
          <w:szCs w:val="24"/>
          <w:lang w:val="lv-LV"/>
        </w:rPr>
        <w:t>:</w:t>
      </w:r>
    </w:p>
    <w:p w14:paraId="4E8745E2" w14:textId="77777777" w:rsidR="00C67939" w:rsidRPr="004016FD" w:rsidRDefault="00000000" w:rsidP="00C67939">
      <w:pPr>
        <w:autoSpaceDE w:val="0"/>
        <w:adjustRightInd w:val="0"/>
        <w:spacing w:line="20" w:lineRule="atLeast"/>
        <w:jc w:val="both"/>
        <w:rPr>
          <w:rFonts w:ascii="Times New Roman" w:hAnsi="Times New Roman"/>
          <w:bCs/>
          <w:sz w:val="24"/>
          <w:szCs w:val="24"/>
          <w:lang w:val="lv-LV"/>
        </w:rPr>
      </w:pPr>
      <w:r w:rsidRPr="004016FD">
        <w:rPr>
          <w:rFonts w:ascii="Times New Roman" w:hAnsi="Times New Roman"/>
          <w:bCs/>
          <w:sz w:val="24"/>
          <w:szCs w:val="24"/>
          <w:lang w:val="lv-LV"/>
        </w:rPr>
        <w:t xml:space="preserve">Madonas novada teritorijas plānojums </w:t>
      </w:r>
      <w:r w:rsidRPr="004016FD">
        <w:rPr>
          <w:rFonts w:ascii="Times New Roman" w:hAnsi="Times New Roman"/>
          <w:sz w:val="24"/>
          <w:szCs w:val="24"/>
          <w:lang w:val="lv-LV"/>
        </w:rPr>
        <w:t>(turpmāk – Teritorijas plānojums).</w:t>
      </w:r>
    </w:p>
    <w:p w14:paraId="3690CF63" w14:textId="77777777" w:rsidR="00C67939" w:rsidRPr="004016FD" w:rsidRDefault="00000000" w:rsidP="00C67939">
      <w:pPr>
        <w:spacing w:before="240" w:after="240" w:line="240" w:lineRule="auto"/>
        <w:jc w:val="both"/>
        <w:rPr>
          <w:rFonts w:ascii="Times New Roman" w:hAnsi="Times New Roman"/>
          <w:b/>
          <w:bCs/>
          <w:sz w:val="24"/>
          <w:szCs w:val="24"/>
          <w:lang w:val="lv-LV"/>
        </w:rPr>
      </w:pPr>
      <w:r w:rsidRPr="004016FD">
        <w:rPr>
          <w:rFonts w:ascii="Times New Roman" w:hAnsi="Times New Roman"/>
          <w:b/>
          <w:bCs/>
          <w:sz w:val="24"/>
          <w:szCs w:val="24"/>
          <w:lang w:val="lv-LV"/>
        </w:rPr>
        <w:t>Izvērtētā dokumentācija:</w:t>
      </w:r>
    </w:p>
    <w:p w14:paraId="6C70CC19" w14:textId="77777777" w:rsidR="00C67939" w:rsidRPr="004016FD" w:rsidRDefault="00000000" w:rsidP="00C67939">
      <w:pPr>
        <w:spacing w:before="240" w:after="240" w:line="240" w:lineRule="auto"/>
        <w:jc w:val="both"/>
        <w:rPr>
          <w:rFonts w:ascii="Times New Roman" w:hAnsi="Times New Roman"/>
          <w:i/>
          <w:sz w:val="24"/>
          <w:szCs w:val="24"/>
          <w:lang w:val="lv-LV"/>
        </w:rPr>
      </w:pPr>
      <w:r w:rsidRPr="004016FD">
        <w:rPr>
          <w:rFonts w:ascii="Times New Roman" w:hAnsi="Times New Roman"/>
          <w:sz w:val="24"/>
          <w:szCs w:val="24"/>
          <w:lang w:val="lv-LV"/>
        </w:rPr>
        <w:t xml:space="preserve">Madonas novada </w:t>
      </w:r>
      <w:r w:rsidRPr="004016FD">
        <w:rPr>
          <w:rFonts w:ascii="Times New Roman" w:eastAsia="Times New Roman" w:hAnsi="Times New Roman"/>
          <w:sz w:val="24"/>
          <w:szCs w:val="24"/>
          <w:lang w:val="lv-LV"/>
        </w:rPr>
        <w:t xml:space="preserve">pašvaldības </w:t>
      </w:r>
      <w:bookmarkStart w:id="0" w:name="_Hlk139103294"/>
      <w:r w:rsidRPr="004016FD">
        <w:rPr>
          <w:rFonts w:ascii="Times New Roman" w:eastAsia="Times New Roman" w:hAnsi="Times New Roman"/>
          <w:sz w:val="24"/>
          <w:szCs w:val="24"/>
          <w:lang w:val="lv-LV"/>
        </w:rPr>
        <w:t xml:space="preserve">2023. gada 21. jūnija vēstule Nr. </w:t>
      </w:r>
      <w:bookmarkEnd w:id="0"/>
      <w:r w:rsidRPr="004016FD">
        <w:rPr>
          <w:rFonts w:ascii="Times New Roman" w:eastAsia="Times New Roman" w:hAnsi="Times New Roman"/>
          <w:sz w:val="24"/>
          <w:szCs w:val="24"/>
          <w:lang w:val="lv-LV"/>
        </w:rPr>
        <w:t>2.1.3.1/23/1872 “</w:t>
      </w:r>
      <w:r w:rsidRPr="004016FD">
        <w:rPr>
          <w:rFonts w:ascii="Times New Roman" w:eastAsia="Times New Roman" w:hAnsi="Times New Roman"/>
          <w:i/>
          <w:iCs/>
          <w:sz w:val="24"/>
          <w:szCs w:val="24"/>
          <w:lang w:val="lv-LV"/>
        </w:rPr>
        <w:t>Par stratēģiskā ietekmes uz vidi novērtējuma procedūru</w:t>
      </w:r>
      <w:r w:rsidRPr="004016FD">
        <w:rPr>
          <w:rFonts w:ascii="Times New Roman" w:eastAsia="Times New Roman" w:hAnsi="Times New Roman"/>
          <w:sz w:val="24"/>
          <w:szCs w:val="24"/>
          <w:lang w:val="lv-LV"/>
        </w:rPr>
        <w:t>”</w:t>
      </w:r>
      <w:bookmarkStart w:id="1" w:name="_Hlk139103343"/>
      <w:r w:rsidRPr="004016FD">
        <w:rPr>
          <w:rFonts w:ascii="Times New Roman" w:eastAsia="Times New Roman" w:hAnsi="Times New Roman"/>
          <w:sz w:val="24"/>
          <w:szCs w:val="24"/>
          <w:lang w:val="lv-LV"/>
        </w:rPr>
        <w:t xml:space="preserve">, 2023. gada </w:t>
      </w:r>
      <w:bookmarkEnd w:id="1"/>
      <w:r w:rsidRPr="004016FD">
        <w:rPr>
          <w:rFonts w:ascii="Times New Roman" w:eastAsia="Times New Roman" w:hAnsi="Times New Roman"/>
          <w:sz w:val="24"/>
          <w:szCs w:val="24"/>
          <w:lang w:val="lv-LV"/>
        </w:rPr>
        <w:t>21. jūnija iesniegums “</w:t>
      </w:r>
      <w:r w:rsidRPr="004016FD">
        <w:rPr>
          <w:rFonts w:ascii="Times New Roman" w:eastAsia="Times New Roman" w:hAnsi="Times New Roman"/>
          <w:i/>
          <w:iCs/>
          <w:sz w:val="24"/>
          <w:szCs w:val="24"/>
          <w:lang w:val="lv-LV"/>
        </w:rPr>
        <w:t>Par teritorijas plānojuma izstrādi</w:t>
      </w:r>
      <w:r w:rsidRPr="004016FD">
        <w:rPr>
          <w:rFonts w:ascii="Times New Roman" w:eastAsia="Times New Roman" w:hAnsi="Times New Roman"/>
          <w:sz w:val="24"/>
          <w:szCs w:val="24"/>
          <w:lang w:val="lv-LV"/>
        </w:rPr>
        <w:t xml:space="preserve">” </w:t>
      </w:r>
      <w:r w:rsidRPr="004016FD">
        <w:rPr>
          <w:rFonts w:ascii="Times New Roman" w:hAnsi="Times New Roman"/>
          <w:sz w:val="24"/>
          <w:szCs w:val="24"/>
          <w:lang w:val="lv-LV"/>
        </w:rPr>
        <w:t>(turpmāk – Iesniegums),</w:t>
      </w:r>
      <w:r w:rsidRPr="004016FD">
        <w:rPr>
          <w:rFonts w:ascii="Times New Roman" w:hAnsi="Times New Roman"/>
          <w:bCs/>
          <w:sz w:val="24"/>
          <w:szCs w:val="24"/>
          <w:lang w:val="lv-LV"/>
        </w:rPr>
        <w:t xml:space="preserve"> Madonas novada pašvaldības domes 2022. gada 20. septembra lēmums Nr. 570 (protokols Nr. 20, 7. p.) </w:t>
      </w:r>
      <w:r w:rsidRPr="004016FD">
        <w:rPr>
          <w:rFonts w:ascii="Times New Roman" w:hAnsi="Times New Roman"/>
          <w:bCs/>
          <w:i/>
          <w:sz w:val="24"/>
          <w:szCs w:val="24"/>
          <w:lang w:val="lv-LV"/>
        </w:rPr>
        <w:t>“Par Madonas novada teritorijas plānojuma izstrādes uzsākšanu</w:t>
      </w:r>
      <w:r w:rsidRPr="004016FD">
        <w:rPr>
          <w:rFonts w:ascii="Times New Roman" w:hAnsi="Times New Roman"/>
          <w:bCs/>
          <w:iCs/>
          <w:sz w:val="24"/>
          <w:szCs w:val="24"/>
          <w:lang w:val="lv-LV"/>
        </w:rPr>
        <w:t xml:space="preserve">” un </w:t>
      </w:r>
      <w:r w:rsidRPr="004016FD">
        <w:rPr>
          <w:rFonts w:ascii="Times New Roman" w:hAnsi="Times New Roman"/>
          <w:bCs/>
          <w:sz w:val="24"/>
          <w:szCs w:val="24"/>
          <w:lang w:val="lv-LV"/>
        </w:rPr>
        <w:t xml:space="preserve">2022. gada 27. oktobra lēmums Nr. 720 (protokols Nr. 24, 33. p.) </w:t>
      </w:r>
      <w:r w:rsidRPr="004016FD">
        <w:rPr>
          <w:rFonts w:ascii="Times New Roman" w:hAnsi="Times New Roman"/>
          <w:bCs/>
          <w:i/>
          <w:sz w:val="24"/>
          <w:szCs w:val="24"/>
          <w:lang w:val="lv-LV"/>
        </w:rPr>
        <w:t>“</w:t>
      </w:r>
      <w:r w:rsidRPr="00944468">
        <w:rPr>
          <w:rFonts w:ascii="Times New Roman" w:hAnsi="Times New Roman"/>
          <w:bCs/>
          <w:i/>
          <w:sz w:val="24"/>
          <w:szCs w:val="24"/>
          <w:lang w:val="lv-LV"/>
        </w:rPr>
        <w:t>Par grozījumiem 2022. gada 20. septembra lēmumā Nr. 570 (protokols Nr. 20, 7. p.) “Par Madonas novada teritorijas plānojuma izstrādes uzsākšanu”</w:t>
      </w:r>
      <w:r w:rsidRPr="004016FD">
        <w:rPr>
          <w:rFonts w:ascii="Times New Roman" w:hAnsi="Times New Roman"/>
          <w:bCs/>
          <w:iCs/>
          <w:sz w:val="24"/>
          <w:szCs w:val="24"/>
          <w:lang w:val="lv-LV"/>
        </w:rPr>
        <w:t>” (turpmāk kopā saukti – Lēmumi) un tā pielikums</w:t>
      </w:r>
      <w:r w:rsidRPr="004016FD">
        <w:rPr>
          <w:rFonts w:ascii="Times New Roman" w:hAnsi="Times New Roman"/>
          <w:bCs/>
          <w:sz w:val="24"/>
          <w:szCs w:val="24"/>
          <w:lang w:val="lv-LV"/>
        </w:rPr>
        <w:t xml:space="preserve"> “</w:t>
      </w:r>
      <w:r w:rsidRPr="004016FD">
        <w:rPr>
          <w:rFonts w:ascii="Times New Roman" w:hAnsi="Times New Roman"/>
          <w:bCs/>
          <w:i/>
          <w:iCs/>
          <w:sz w:val="24"/>
          <w:szCs w:val="24"/>
          <w:lang w:val="lv-LV"/>
        </w:rPr>
        <w:t>Darba uzdevums Madonas novada teritorijas plānojuma izstrādei</w:t>
      </w:r>
      <w:r w:rsidRPr="004016FD">
        <w:rPr>
          <w:rFonts w:ascii="Times New Roman" w:hAnsi="Times New Roman"/>
          <w:bCs/>
          <w:sz w:val="24"/>
          <w:szCs w:val="24"/>
          <w:lang w:val="lv-LV"/>
        </w:rPr>
        <w:t>” (turpmāk – Darba uzdevums)</w:t>
      </w:r>
      <w:r w:rsidRPr="004016FD">
        <w:rPr>
          <w:rFonts w:ascii="Times New Roman" w:hAnsi="Times New Roman"/>
          <w:sz w:val="24"/>
          <w:szCs w:val="24"/>
          <w:lang w:val="lv-LV"/>
        </w:rPr>
        <w:t>,</w:t>
      </w:r>
      <w:r w:rsidRPr="004016FD">
        <w:rPr>
          <w:rFonts w:ascii="Times New Roman" w:hAnsi="Times New Roman"/>
          <w:bCs/>
          <w:sz w:val="24"/>
          <w:szCs w:val="24"/>
          <w:lang w:val="lv-LV"/>
        </w:rPr>
        <w:t xml:space="preserve"> </w:t>
      </w:r>
      <w:r w:rsidRPr="004016FD">
        <w:rPr>
          <w:rFonts w:ascii="Times New Roman" w:hAnsi="Times New Roman"/>
          <w:sz w:val="24"/>
          <w:szCs w:val="24"/>
          <w:lang w:val="lv-LV"/>
        </w:rPr>
        <w:t xml:space="preserve">Valsts vides dienesta Atļauju pārvaldes (turpmāk – Dienests) 2023. gada 11. maija vēstule Nr. 11.2/Ap/5673/2023 </w:t>
      </w:r>
      <w:r w:rsidRPr="004016FD">
        <w:rPr>
          <w:rFonts w:ascii="Times New Roman" w:hAnsi="Times New Roman"/>
          <w:i/>
          <w:sz w:val="24"/>
          <w:szCs w:val="24"/>
          <w:lang w:val="lv-LV"/>
        </w:rPr>
        <w:t>“Nosacījumi Madonas novada teritorijas plānojuma izstrādei”,</w:t>
      </w:r>
      <w:r w:rsidRPr="004016FD">
        <w:rPr>
          <w:rFonts w:ascii="Times New Roman" w:hAnsi="Times New Roman"/>
          <w:sz w:val="24"/>
          <w:szCs w:val="24"/>
          <w:lang w:val="lv-LV"/>
        </w:rPr>
        <w:t xml:space="preserve"> Veselības inspekcijas 2023. gada 20. aprīļa vēstule Nr. 2.4.8.–10/74 </w:t>
      </w:r>
      <w:r w:rsidRPr="004016FD">
        <w:rPr>
          <w:rFonts w:ascii="Times New Roman" w:hAnsi="Times New Roman"/>
          <w:i/>
          <w:sz w:val="24"/>
          <w:szCs w:val="24"/>
          <w:lang w:val="lv-LV"/>
        </w:rPr>
        <w:t>“Nosacījumi teritorijas plānojumam”</w:t>
      </w:r>
      <w:r w:rsidRPr="004016FD">
        <w:rPr>
          <w:rFonts w:ascii="Times New Roman" w:hAnsi="Times New Roman"/>
          <w:sz w:val="24"/>
          <w:szCs w:val="24"/>
          <w:lang w:val="lv-LV"/>
        </w:rPr>
        <w:t>, Dabas aizsardzības pārvaldes (turpmāk – DAP) 2022.</w:t>
      </w:r>
      <w:r w:rsidR="002E0C34">
        <w:rPr>
          <w:rFonts w:ascii="Times New Roman" w:hAnsi="Times New Roman"/>
          <w:sz w:val="24"/>
          <w:szCs w:val="24"/>
          <w:lang w:val="lv-LV"/>
        </w:rPr>
        <w:t> </w:t>
      </w:r>
      <w:r w:rsidRPr="004016FD">
        <w:rPr>
          <w:rFonts w:ascii="Times New Roman" w:hAnsi="Times New Roman"/>
          <w:sz w:val="24"/>
          <w:szCs w:val="24"/>
          <w:lang w:val="lv-LV"/>
        </w:rPr>
        <w:t xml:space="preserve">gada 13. decembra vēstule Nr.4.8/7004/2022–N </w:t>
      </w:r>
      <w:r w:rsidRPr="004016FD">
        <w:rPr>
          <w:rFonts w:ascii="Times New Roman" w:hAnsi="Times New Roman"/>
          <w:i/>
          <w:sz w:val="24"/>
          <w:szCs w:val="24"/>
          <w:lang w:val="lv-LV"/>
        </w:rPr>
        <w:t>“Par Madonas novada teritorijas attīstības plānošanas dokumentu”</w:t>
      </w:r>
      <w:r w:rsidRPr="004016FD">
        <w:rPr>
          <w:rFonts w:ascii="Times New Roman" w:hAnsi="Times New Roman"/>
          <w:sz w:val="24"/>
          <w:szCs w:val="24"/>
          <w:lang w:val="lv-LV"/>
        </w:rPr>
        <w:t>.</w:t>
      </w:r>
    </w:p>
    <w:p w14:paraId="3E52D1B2" w14:textId="77777777" w:rsidR="00C67939" w:rsidRPr="004016FD" w:rsidRDefault="00000000" w:rsidP="00C67939">
      <w:pPr>
        <w:spacing w:before="240" w:after="240" w:line="240" w:lineRule="auto"/>
        <w:jc w:val="both"/>
        <w:rPr>
          <w:rFonts w:ascii="Times New Roman" w:hAnsi="Times New Roman"/>
          <w:b/>
          <w:sz w:val="24"/>
          <w:szCs w:val="24"/>
          <w:lang w:val="lv-LV"/>
        </w:rPr>
      </w:pPr>
      <w:r w:rsidRPr="004016FD">
        <w:rPr>
          <w:rFonts w:ascii="Times New Roman" w:eastAsia="Times New Roman" w:hAnsi="Times New Roman"/>
          <w:b/>
          <w:sz w:val="24"/>
          <w:szCs w:val="24"/>
          <w:lang w:val="lv-LV"/>
        </w:rPr>
        <w:t>Plānošanas dokumenta Izstrādātājas viedoklis</w:t>
      </w:r>
      <w:r w:rsidRPr="004016FD">
        <w:rPr>
          <w:rFonts w:ascii="Times New Roman" w:hAnsi="Times New Roman"/>
          <w:b/>
          <w:sz w:val="24"/>
          <w:szCs w:val="24"/>
          <w:lang w:val="lv-LV"/>
        </w:rPr>
        <w:t>:</w:t>
      </w:r>
    </w:p>
    <w:p w14:paraId="0A4361D3" w14:textId="77777777" w:rsidR="00C67939" w:rsidRPr="004016FD" w:rsidRDefault="00000000" w:rsidP="00C67939">
      <w:pPr>
        <w:spacing w:after="0" w:line="240" w:lineRule="auto"/>
        <w:jc w:val="both"/>
        <w:rPr>
          <w:rFonts w:ascii="Times New Roman" w:eastAsia="Times New Roman" w:hAnsi="Times New Roman"/>
          <w:sz w:val="24"/>
          <w:szCs w:val="24"/>
          <w:lang w:val="lv-LV" w:eastAsia="lv-LV"/>
        </w:rPr>
      </w:pPr>
      <w:r w:rsidRPr="004016FD">
        <w:rPr>
          <w:rFonts w:ascii="Times New Roman" w:eastAsia="Times New Roman" w:hAnsi="Times New Roman"/>
          <w:sz w:val="24"/>
          <w:szCs w:val="24"/>
          <w:lang w:val="lv-LV" w:eastAsia="lv-LV"/>
        </w:rPr>
        <w:t xml:space="preserve">Teritorijas plānojumam nav nepieciešams veikt stratēģisko ietekmes uz vidi novērtējumu (turpmāk – Stratēģiskais novērtējums). Izstrādātāja cita starpā norādījusi, ka šobrīd spēkā esošajos novada teritorijas plānojumos ietvertie risinājumi ir pamatoti, atbilst pašreizējai teritorijas izmantošanas situācijai un, attiecīgi, nerada nepieciešamību Teritorijas plānojumā </w:t>
      </w:r>
      <w:r w:rsidRPr="004016FD">
        <w:rPr>
          <w:rFonts w:ascii="Times New Roman" w:eastAsia="Times New Roman" w:hAnsi="Times New Roman"/>
          <w:sz w:val="24"/>
          <w:szCs w:val="24"/>
          <w:lang w:val="lv-LV" w:eastAsia="lv-LV"/>
        </w:rPr>
        <w:lastRenderedPageBreak/>
        <w:t>veikt būtiskas izmaiņas. Novadā nav plānoti jauni nozīmīgi transporta infrastruktūras objekti, kā arī jaunas, plašas rūpnieciskās apbūves teritorijas nav plānotas. Ar Teritorijas plānojumu tiks radīti priekšnoteikumi vides kvalitātes nodrošināšanai, ražošanas un vides risku novēršanai.</w:t>
      </w:r>
    </w:p>
    <w:p w14:paraId="560C8C0E" w14:textId="77777777" w:rsidR="00C67939" w:rsidRPr="004016FD" w:rsidRDefault="00000000" w:rsidP="00C67939">
      <w:pPr>
        <w:spacing w:before="240" w:after="240" w:line="240" w:lineRule="auto"/>
        <w:jc w:val="both"/>
        <w:rPr>
          <w:rFonts w:ascii="Times New Roman" w:hAnsi="Times New Roman"/>
          <w:b/>
          <w:bCs/>
          <w:sz w:val="24"/>
          <w:szCs w:val="24"/>
          <w:lang w:val="lv-LV"/>
        </w:rPr>
      </w:pPr>
      <w:r w:rsidRPr="004016FD">
        <w:rPr>
          <w:rFonts w:ascii="Times New Roman" w:hAnsi="Times New Roman"/>
          <w:b/>
          <w:bCs/>
          <w:sz w:val="24"/>
          <w:szCs w:val="24"/>
          <w:lang w:val="lv-LV"/>
        </w:rPr>
        <w:t xml:space="preserve">Faktu konstatācija, </w:t>
      </w:r>
      <w:proofErr w:type="spellStart"/>
      <w:r w:rsidRPr="004016FD">
        <w:rPr>
          <w:rFonts w:ascii="Times New Roman" w:hAnsi="Times New Roman"/>
          <w:b/>
          <w:bCs/>
          <w:sz w:val="24"/>
          <w:szCs w:val="24"/>
          <w:lang w:val="lv-LV"/>
        </w:rPr>
        <w:t>izvērtējums</w:t>
      </w:r>
      <w:proofErr w:type="spellEnd"/>
      <w:r w:rsidRPr="004016FD">
        <w:rPr>
          <w:rFonts w:ascii="Times New Roman" w:hAnsi="Times New Roman"/>
          <w:b/>
          <w:bCs/>
          <w:sz w:val="24"/>
          <w:szCs w:val="24"/>
          <w:lang w:val="lv-LV"/>
        </w:rPr>
        <w:t>, argumenti un apsvērumi lēmuma satura noteikšanai:</w:t>
      </w:r>
    </w:p>
    <w:p w14:paraId="3A65DBF7" w14:textId="77777777" w:rsidR="00C67939" w:rsidRPr="004016FD" w:rsidRDefault="00000000" w:rsidP="00C67939">
      <w:pPr>
        <w:widowControl/>
        <w:numPr>
          <w:ilvl w:val="0"/>
          <w:numId w:val="14"/>
        </w:numPr>
        <w:spacing w:before="120" w:after="120" w:line="240" w:lineRule="auto"/>
        <w:ind w:left="425" w:hanging="425"/>
        <w:jc w:val="both"/>
        <w:rPr>
          <w:rFonts w:ascii="Times New Roman" w:hAnsi="Times New Roman"/>
          <w:sz w:val="24"/>
          <w:szCs w:val="24"/>
          <w:lang w:val="lv-LV"/>
        </w:rPr>
      </w:pPr>
      <w:r w:rsidRPr="004016FD">
        <w:rPr>
          <w:rFonts w:ascii="Times New Roman" w:hAnsi="Times New Roman"/>
          <w:sz w:val="24"/>
          <w:szCs w:val="24"/>
          <w:lang w:val="lv-LV"/>
        </w:rPr>
        <w:t>Likuma “</w:t>
      </w:r>
      <w:r w:rsidRPr="004016FD">
        <w:rPr>
          <w:rFonts w:ascii="Times New Roman" w:hAnsi="Times New Roman"/>
          <w:i/>
          <w:iCs/>
          <w:sz w:val="24"/>
          <w:szCs w:val="24"/>
          <w:lang w:val="lv-LV"/>
        </w:rPr>
        <w:t>Par ietekmi uz vidi novērtējums</w:t>
      </w:r>
      <w:r w:rsidRPr="004016FD">
        <w:rPr>
          <w:rFonts w:ascii="Times New Roman" w:hAnsi="Times New Roman"/>
          <w:sz w:val="24"/>
          <w:szCs w:val="24"/>
          <w:lang w:val="lv-LV"/>
        </w:rPr>
        <w:t>” (turpmāk – Likums) 23.</w:t>
      </w:r>
      <w:r w:rsidRPr="004016FD">
        <w:rPr>
          <w:rFonts w:ascii="Times New Roman" w:hAnsi="Times New Roman"/>
          <w:sz w:val="24"/>
          <w:szCs w:val="24"/>
          <w:vertAlign w:val="superscript"/>
          <w:lang w:val="lv-LV"/>
        </w:rPr>
        <w:t>1</w:t>
      </w:r>
      <w:r w:rsidRPr="004016FD">
        <w:rPr>
          <w:rFonts w:ascii="Times New Roman" w:hAnsi="Times New Roman"/>
          <w:sz w:val="24"/>
          <w:szCs w:val="24"/>
          <w:lang w:val="lv-LV"/>
        </w:rPr>
        <w:t xml:space="preserve"> panta pirmā daļa paredz, ka, uzsākot tādu plānošanas dokumentu sagatavošanu, kam saskaņā ar šo Likumu var būt būtiska ietekme uz vidi, arī uz Eiropas nozīmes aizsargājamo dabas teritoriju (</w:t>
      </w:r>
      <w:proofErr w:type="spellStart"/>
      <w:r w:rsidRPr="004016FD">
        <w:rPr>
          <w:rFonts w:ascii="Times New Roman" w:hAnsi="Times New Roman"/>
          <w:i/>
          <w:iCs/>
          <w:sz w:val="24"/>
          <w:szCs w:val="24"/>
          <w:lang w:val="lv-LV"/>
        </w:rPr>
        <w:t>Natura</w:t>
      </w:r>
      <w:proofErr w:type="spellEnd"/>
      <w:r w:rsidRPr="004016FD">
        <w:rPr>
          <w:rFonts w:ascii="Times New Roman" w:hAnsi="Times New Roman"/>
          <w:i/>
          <w:iCs/>
          <w:sz w:val="24"/>
          <w:szCs w:val="24"/>
          <w:lang w:val="lv-LV"/>
        </w:rPr>
        <w:t xml:space="preserve"> 2000</w:t>
      </w:r>
      <w:r w:rsidRPr="004016FD">
        <w:rPr>
          <w:rFonts w:ascii="Times New Roman" w:hAnsi="Times New Roman"/>
          <w:sz w:val="24"/>
          <w:szCs w:val="24"/>
          <w:lang w:val="lv-LV"/>
        </w:rPr>
        <w:t>), tā izstrādātājs iesniedz kompetentajai institūcijai – Vides pārraudzības valsts birojam  (turpmāk – Birojs) – rakstveida iesniegumu. Pirms rakstveida iesnieguma iesniegšanas izstrādātājs konsultējas ar ieinteresētajām vides un sabiedrības veselības institūcijām un iesniegumā pamato nepieciešamību plānošanas dokumentam piemērot Stratēģisko novērtējumu vai iemeslus, kādēļ šāds novērtējums nav nepieciešams. Likuma 23.</w:t>
      </w:r>
      <w:r w:rsidRPr="004016FD">
        <w:rPr>
          <w:rFonts w:ascii="Times New Roman" w:hAnsi="Times New Roman"/>
          <w:sz w:val="24"/>
          <w:szCs w:val="24"/>
          <w:vertAlign w:val="superscript"/>
          <w:lang w:val="lv-LV"/>
        </w:rPr>
        <w:t>3</w:t>
      </w:r>
      <w:r w:rsidRPr="004016FD">
        <w:rPr>
          <w:rFonts w:ascii="Times New Roman" w:hAnsi="Times New Roman"/>
          <w:sz w:val="24"/>
          <w:szCs w:val="24"/>
          <w:lang w:val="lv-LV"/>
        </w:rPr>
        <w:t xml:space="preserve"> panta 1. punkts noteic, ka Birojs pieņem motivētu lēmumu par to, vai konkrētam plānošanas dokumentam ir nepieciešams Stratēģiskais novērtējums.</w:t>
      </w:r>
    </w:p>
    <w:p w14:paraId="70B45544" w14:textId="77777777" w:rsidR="00C67939" w:rsidRPr="004016FD" w:rsidRDefault="00000000" w:rsidP="00C67939">
      <w:pPr>
        <w:widowControl/>
        <w:numPr>
          <w:ilvl w:val="0"/>
          <w:numId w:val="14"/>
        </w:numPr>
        <w:spacing w:before="120" w:after="120" w:line="240" w:lineRule="auto"/>
        <w:ind w:left="425" w:hanging="425"/>
        <w:jc w:val="both"/>
        <w:rPr>
          <w:rFonts w:ascii="Times New Roman" w:hAnsi="Times New Roman"/>
          <w:sz w:val="24"/>
          <w:szCs w:val="24"/>
          <w:lang w:val="lv-LV"/>
        </w:rPr>
      </w:pPr>
      <w:r w:rsidRPr="004016FD">
        <w:rPr>
          <w:rFonts w:ascii="Times New Roman" w:hAnsi="Times New Roman"/>
          <w:sz w:val="24"/>
          <w:szCs w:val="24"/>
          <w:lang w:val="lv-LV"/>
        </w:rPr>
        <w:t xml:space="preserve">2023. gada 22. jūnijā </w:t>
      </w:r>
      <w:r w:rsidRPr="004016FD">
        <w:rPr>
          <w:rFonts w:ascii="Times New Roman" w:eastAsia="Times New Roman" w:hAnsi="Times New Roman"/>
          <w:bCs/>
          <w:sz w:val="24"/>
          <w:szCs w:val="24"/>
          <w:lang w:val="lv-LV"/>
        </w:rPr>
        <w:t xml:space="preserve">Birojā saņemts </w:t>
      </w:r>
      <w:r w:rsidRPr="004016FD">
        <w:rPr>
          <w:rFonts w:ascii="Times New Roman" w:hAnsi="Times New Roman"/>
          <w:sz w:val="24"/>
          <w:szCs w:val="24"/>
          <w:lang w:val="lv-LV"/>
        </w:rPr>
        <w:t xml:space="preserve">Izstrādātājas </w:t>
      </w:r>
      <w:r w:rsidRPr="004016FD">
        <w:rPr>
          <w:rFonts w:ascii="Times New Roman" w:hAnsi="Times New Roman"/>
          <w:iCs/>
          <w:sz w:val="24"/>
          <w:szCs w:val="24"/>
          <w:lang w:val="lv-LV"/>
        </w:rPr>
        <w:t>Iesniegums</w:t>
      </w:r>
      <w:r>
        <w:rPr>
          <w:rStyle w:val="Vresatsauce"/>
          <w:rFonts w:ascii="Times New Roman" w:hAnsi="Times New Roman"/>
          <w:iCs/>
          <w:sz w:val="24"/>
          <w:szCs w:val="24"/>
          <w:lang w:val="lv-LV"/>
        </w:rPr>
        <w:footnoteReference w:id="1"/>
      </w:r>
      <w:r w:rsidRPr="004016FD">
        <w:rPr>
          <w:rFonts w:ascii="Times New Roman" w:eastAsia="Times New Roman" w:hAnsi="Times New Roman"/>
          <w:bCs/>
          <w:iCs/>
          <w:sz w:val="24"/>
          <w:szCs w:val="24"/>
          <w:lang w:val="lv-LV"/>
        </w:rPr>
        <w:t xml:space="preserve">, ar kuru informēts par Teritorijas plānojuma izstrādes uzsākšanu. </w:t>
      </w:r>
      <w:r w:rsidRPr="004016FD">
        <w:rPr>
          <w:rFonts w:ascii="Times New Roman" w:eastAsia="Times New Roman" w:hAnsi="Times New Roman"/>
          <w:sz w:val="24"/>
          <w:szCs w:val="24"/>
          <w:lang w:val="lv-LV"/>
        </w:rPr>
        <w:t xml:space="preserve">Atbilstoši Lēmumiem, Iesniegumiem, un Darba uzdevumam: </w:t>
      </w:r>
    </w:p>
    <w:p w14:paraId="5137F6EE"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Teritorijas plānojums tiek izstrādāts Madonas novada administratīvajai teritorijai, kurā saskaņā ar Administratīvo teritoriju un apdzīvoto vietu likumu no 2021. gada 1. jūlija ietilpst bijušā Madonas, Cesvaines, Lubānas un Ērgļu novada administratīvā teritorija</w:t>
      </w:r>
      <w:r w:rsidR="00944468">
        <w:rPr>
          <w:rFonts w:ascii="Times New Roman" w:hAnsi="Times New Roman"/>
          <w:sz w:val="24"/>
          <w:szCs w:val="24"/>
          <w:lang w:val="lv-LV"/>
        </w:rPr>
        <w:t>.</w:t>
      </w:r>
      <w:r w:rsidRPr="004016FD">
        <w:rPr>
          <w:rFonts w:ascii="Times New Roman" w:hAnsi="Times New Roman"/>
          <w:sz w:val="24"/>
          <w:szCs w:val="24"/>
          <w:lang w:val="lv-LV"/>
        </w:rPr>
        <w:t xml:space="preserve"> Teritorijas plānojuma izstrādes mērķis ir nodrošināt Madonas novada kultūrvēsturisko, dabas un ekonomisko resursu, ilgtspējīgu un līdzsvarotu attīstību. Plānošanas dokuments tiek izstrādāts saskaņā ar</w:t>
      </w:r>
      <w:r w:rsidRPr="004016FD">
        <w:rPr>
          <w:rFonts w:ascii="Times New Roman" w:eastAsia="TimesNewRomanPSMT" w:hAnsi="Times New Roman"/>
          <w:sz w:val="24"/>
          <w:szCs w:val="24"/>
          <w:lang w:val="lv-LV"/>
        </w:rPr>
        <w:t xml:space="preserve"> </w:t>
      </w:r>
      <w:r w:rsidRPr="004016FD">
        <w:rPr>
          <w:rFonts w:ascii="Times New Roman" w:hAnsi="Times New Roman"/>
          <w:sz w:val="24"/>
          <w:szCs w:val="24"/>
          <w:lang w:val="lv-LV"/>
        </w:rPr>
        <w:t>Madonas novada ilgtspējīgas attīstības stratēģij</w:t>
      </w:r>
      <w:r w:rsidR="00944468">
        <w:rPr>
          <w:rFonts w:ascii="Times New Roman" w:hAnsi="Times New Roman"/>
          <w:sz w:val="24"/>
          <w:szCs w:val="24"/>
          <w:lang w:val="lv-LV"/>
        </w:rPr>
        <w:t>u</w:t>
      </w:r>
      <w:r w:rsidRPr="004016FD">
        <w:rPr>
          <w:rFonts w:ascii="Times New Roman" w:hAnsi="Times New Roman"/>
          <w:sz w:val="24"/>
          <w:szCs w:val="24"/>
          <w:lang w:val="lv-LV"/>
        </w:rPr>
        <w:t xml:space="preserve"> līdz 2022. – 2047. gadam</w:t>
      </w:r>
      <w:r>
        <w:rPr>
          <w:rStyle w:val="Vresatsauce"/>
          <w:rFonts w:ascii="Times New Roman" w:hAnsi="Times New Roman"/>
          <w:sz w:val="24"/>
          <w:szCs w:val="24"/>
          <w:lang w:val="lv-LV"/>
        </w:rPr>
        <w:footnoteReference w:id="2"/>
      </w:r>
      <w:r w:rsidRPr="004016FD">
        <w:rPr>
          <w:rFonts w:ascii="Times New Roman" w:hAnsi="Times New Roman"/>
          <w:sz w:val="24"/>
          <w:szCs w:val="24"/>
          <w:lang w:val="lv-LV"/>
        </w:rPr>
        <w:t xml:space="preserve"> (turpmāk – Stratēģija), cita starpā precizējot Stratēģijā definēto telpiskās attīstības perspektīvu.</w:t>
      </w:r>
    </w:p>
    <w:p w14:paraId="6B08F195"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Iesniegumā norādīts, ka Teritorijas plānojumā plānots ietvert priekšnoteikumus, kas var atbilst Likuma 1. un / vai 2. pielikumā paredzēto darbību īstenošanai vai var attiekties uz tām, taču “</w:t>
      </w:r>
      <w:r w:rsidRPr="004016FD">
        <w:rPr>
          <w:rFonts w:ascii="Times New Roman" w:hAnsi="Times New Roman"/>
          <w:i/>
          <w:iCs/>
          <w:sz w:val="24"/>
          <w:szCs w:val="24"/>
          <w:lang w:val="lv-LV"/>
        </w:rPr>
        <w:t xml:space="preserve">Teritorijas plānojuma līmenī Stratēģiskā novērtējuma procedūras ietvaros nav iespējams pilnvērtīgi novērtēt iespējamo ietekmi, jo teritorijas plānojums ir ilgtermiņa plānošanas dokuments un tādējādi tā īstenošanas ietekmes </w:t>
      </w:r>
      <w:proofErr w:type="spellStart"/>
      <w:r w:rsidRPr="004016FD">
        <w:rPr>
          <w:rFonts w:ascii="Times New Roman" w:hAnsi="Times New Roman"/>
          <w:i/>
          <w:iCs/>
          <w:sz w:val="24"/>
          <w:szCs w:val="24"/>
          <w:lang w:val="lv-LV"/>
        </w:rPr>
        <w:t>izvērtējums</w:t>
      </w:r>
      <w:proofErr w:type="spellEnd"/>
      <w:r w:rsidRPr="004016FD">
        <w:rPr>
          <w:rFonts w:ascii="Times New Roman" w:hAnsi="Times New Roman"/>
          <w:i/>
          <w:iCs/>
          <w:sz w:val="24"/>
          <w:szCs w:val="24"/>
          <w:lang w:val="lv-LV"/>
        </w:rPr>
        <w:t xml:space="preserve"> sagaidāmo ietekmju raksturu atspoguļo ļoti vispārīgi</w:t>
      </w:r>
      <w:r w:rsidRPr="004016FD">
        <w:rPr>
          <w:rFonts w:ascii="Times New Roman" w:hAnsi="Times New Roman"/>
          <w:sz w:val="24"/>
          <w:szCs w:val="24"/>
          <w:lang w:val="lv-LV"/>
        </w:rPr>
        <w:t>”. Teritorijas plānojuma izstrādē tiks ievērots pēctecības princips, tādējādi maksimāli saglabājot līdz šim pieņemtos risinājumus attiecībā uz novada teritorijas izmantošanu (t.sk. tiks veidota pāreja šobrīd noteiktajam funkcionālajam zonējumam).</w:t>
      </w:r>
    </w:p>
    <w:p w14:paraId="5128DB43" w14:textId="77777777" w:rsidR="00C67939" w:rsidRPr="004016FD" w:rsidRDefault="00000000" w:rsidP="00C67939">
      <w:pPr>
        <w:widowControl/>
        <w:numPr>
          <w:ilvl w:val="1"/>
          <w:numId w:val="14"/>
        </w:numPr>
        <w:spacing w:before="120" w:after="120" w:line="240" w:lineRule="auto"/>
        <w:ind w:left="851" w:hanging="567"/>
        <w:jc w:val="both"/>
        <w:rPr>
          <w:rFonts w:ascii="Times New Roman" w:eastAsia="TimesNewRomanPSMT" w:hAnsi="Times New Roman"/>
          <w:sz w:val="24"/>
          <w:szCs w:val="24"/>
          <w:lang w:val="lv-LV"/>
        </w:rPr>
      </w:pPr>
      <w:r w:rsidRPr="004016FD">
        <w:rPr>
          <w:rFonts w:ascii="Times New Roman" w:hAnsi="Times New Roman"/>
          <w:sz w:val="24"/>
          <w:szCs w:val="24"/>
          <w:lang w:val="lv-LV"/>
        </w:rPr>
        <w:t xml:space="preserve">Saskaņā ar Dabas datu pārvaldības sistēmā </w:t>
      </w:r>
      <w:r w:rsidRPr="004016FD">
        <w:rPr>
          <w:rFonts w:ascii="Times New Roman" w:hAnsi="Times New Roman"/>
          <w:i/>
          <w:iCs/>
          <w:sz w:val="24"/>
          <w:szCs w:val="24"/>
          <w:lang w:val="lv-LV"/>
        </w:rPr>
        <w:t>“OZOLS”</w:t>
      </w:r>
      <w:r w:rsidRPr="004016FD">
        <w:rPr>
          <w:rFonts w:ascii="Times New Roman" w:hAnsi="Times New Roman"/>
          <w:sz w:val="24"/>
          <w:szCs w:val="24"/>
          <w:lang w:val="lv-LV"/>
        </w:rPr>
        <w:t xml:space="preserve"> pieejamo informāciju </w:t>
      </w:r>
      <w:r w:rsidRPr="004016FD">
        <w:rPr>
          <w:rFonts w:ascii="Times New Roman" w:eastAsia="Times New Roman" w:hAnsi="Times New Roman"/>
          <w:sz w:val="24"/>
          <w:szCs w:val="24"/>
          <w:lang w:val="lv-LV"/>
        </w:rPr>
        <w:t>Madonas novada teritorijā reģistrētas vairākas īpaši aizsargājamās dabas teritorijas, t.sk. Eiropas nozīmes aizsargājamās dabas (</w:t>
      </w:r>
      <w:proofErr w:type="spellStart"/>
      <w:r w:rsidRPr="004016FD">
        <w:rPr>
          <w:rFonts w:ascii="Times New Roman" w:eastAsia="Times New Roman" w:hAnsi="Times New Roman"/>
          <w:i/>
          <w:sz w:val="24"/>
          <w:szCs w:val="24"/>
          <w:lang w:val="lv-LV"/>
        </w:rPr>
        <w:t>Natura</w:t>
      </w:r>
      <w:proofErr w:type="spellEnd"/>
      <w:r w:rsidRPr="004016FD">
        <w:rPr>
          <w:rFonts w:ascii="Times New Roman" w:eastAsia="Times New Roman" w:hAnsi="Times New Roman"/>
          <w:i/>
          <w:sz w:val="24"/>
          <w:szCs w:val="24"/>
          <w:lang w:val="lv-LV"/>
        </w:rPr>
        <w:t xml:space="preserve"> 2000</w:t>
      </w:r>
      <w:r w:rsidRPr="004016FD">
        <w:rPr>
          <w:rFonts w:ascii="Times New Roman" w:eastAsia="Times New Roman" w:hAnsi="Times New Roman"/>
          <w:sz w:val="24"/>
          <w:szCs w:val="24"/>
          <w:lang w:val="lv-LV"/>
        </w:rPr>
        <w:t xml:space="preserve">) teritorijas, kā arī ārpus šīm teritorijām ir konstatētas daudzveidīgas īpaši aizsargājamas dabas vērtības, tostarp Eiropas Savienības nozīmes prioritārie mežu, purvu, zālāju un saldūdeņu biotopi, īpaši aizsargājamo sugu dzīvotnes. </w:t>
      </w:r>
    </w:p>
    <w:p w14:paraId="2770762E" w14:textId="77777777" w:rsidR="00C67939" w:rsidRPr="004016FD" w:rsidRDefault="00000000" w:rsidP="00C67939">
      <w:pPr>
        <w:widowControl/>
        <w:numPr>
          <w:ilvl w:val="0"/>
          <w:numId w:val="14"/>
        </w:numPr>
        <w:spacing w:before="120" w:after="120" w:line="240" w:lineRule="auto"/>
        <w:ind w:left="425" w:hanging="425"/>
        <w:jc w:val="both"/>
        <w:rPr>
          <w:rFonts w:ascii="Times New Roman" w:hAnsi="Times New Roman"/>
          <w:sz w:val="24"/>
          <w:szCs w:val="24"/>
          <w:lang w:val="lv-LV"/>
        </w:rPr>
      </w:pPr>
      <w:r w:rsidRPr="004016FD">
        <w:rPr>
          <w:rFonts w:ascii="Times New Roman" w:hAnsi="Times New Roman"/>
          <w:sz w:val="24"/>
          <w:szCs w:val="24"/>
          <w:lang w:val="lv-LV"/>
        </w:rPr>
        <w:t>Darba uzdevumā izvirzītas prasības plānošanas dokumenta izstrādei, tostarp:</w:t>
      </w:r>
    </w:p>
    <w:p w14:paraId="20727836"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Nodrošināt atbilstību Vidzemes plānošanas reģiona attīstības plānošanas dokumentiem, kā arī citiem hierarhiski augstākiem teritorijas attīstības plānošanas dokumentiem.</w:t>
      </w:r>
    </w:p>
    <w:p w14:paraId="627A7D9E"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Nodrošināt Teritorijas plānojuma Teritorijas izmantošanas un apbūves noteikumu (turpmāk – TIAN) atbilstību Stratēģijā definētajiem stratēģiskajiem attīstības uzstādījumiem, telpiskās attīstības perspektīvai un pamatprincipiem teritoriju plānošanai un attīstībai.</w:t>
      </w:r>
    </w:p>
    <w:p w14:paraId="1031F39D"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Nodrošināt teritorijas plānošanas jomā pieņemto lēmumu pēctecību, interešu apzināšanu un saskaņošanu ar institūcijām un kaimiņu pašvaldībām, definējot kopējās interešu teritorijas, kā arī ņemt vērā fizisko un juridisko personu priekšlikumus. </w:t>
      </w:r>
    </w:p>
    <w:p w14:paraId="675B8003"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Izvērtēt novada teritorijas esošo potenciālu, resursus un noteikt teritorijas izmantošanai nepieciešamās prasības un ierobežojumus, tostarp prasības derīgo izrakteņu ieguves vietu izveidei un alternatīvās energoapgādes būvju / iekārtu izviešanai.</w:t>
      </w:r>
    </w:p>
    <w:p w14:paraId="3C4AD2D9"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Nodrošināt pārskatāmu un vienotu apbūves noteikumu piemērošanu novada teritorijā, integrēt līdzšinējo novadu atsevišķo TIAN prasības un novēršot konstatētās pretrunas dažādās noteikumu daļās, saskaņojot pieeju apbūves īstenošanai. </w:t>
      </w:r>
    </w:p>
    <w:p w14:paraId="1D87ADEB"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Sagatavot vispārīgu novada un detalizētu pilsētu (Madonas, Cesvaines, Lubānas) transporta attīstības koncepciju, apzinot esošo transporta plūsmu un sagatavot priekšlikumus attīstībai perspektīvā. </w:t>
      </w:r>
    </w:p>
    <w:p w14:paraId="7927D71A"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Izvērtēt pilsētu un ciemu robežas paplašināšanas iespējas un noteikt jaunās robežas.</w:t>
      </w:r>
    </w:p>
    <w:p w14:paraId="0873EC45"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Izvērtēt ainaviski vērtīgās teritorijas, sagatavot priekšlikumus ainavu aizsardzībai un pārvaldībai, definējot saglabājamās teritorijas un objektus. </w:t>
      </w:r>
    </w:p>
    <w:p w14:paraId="623BD53A"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Noteikt un attēlot grafiskajā daļā teritorijas ar īpašiem nosacījumiem, degradētās un riska teritorijas, ainavu telpu robežas un nosacījumus, publiskās infrastruktūras attīstības un būvniecības vajadzībām nepieciešamās teritorijas un izmantošanas nosacījumus, transporta attīstībai nepieciešamās teritorijas. </w:t>
      </w:r>
    </w:p>
    <w:p w14:paraId="2C6FFAD2" w14:textId="77777777" w:rsidR="00C67939" w:rsidRPr="004016FD" w:rsidRDefault="00000000" w:rsidP="00C67939">
      <w:pPr>
        <w:widowControl/>
        <w:numPr>
          <w:ilvl w:val="0"/>
          <w:numId w:val="14"/>
        </w:numPr>
        <w:spacing w:before="120" w:after="120" w:line="240" w:lineRule="auto"/>
        <w:ind w:left="425" w:hanging="425"/>
        <w:jc w:val="both"/>
        <w:rPr>
          <w:rFonts w:ascii="Times New Roman" w:hAnsi="Times New Roman"/>
          <w:sz w:val="24"/>
          <w:szCs w:val="24"/>
          <w:lang w:val="lv-LV"/>
        </w:rPr>
      </w:pPr>
      <w:r w:rsidRPr="004016FD">
        <w:rPr>
          <w:rFonts w:ascii="Times New Roman" w:eastAsia="Times New Roman" w:hAnsi="Times New Roman"/>
          <w:sz w:val="24"/>
          <w:szCs w:val="24"/>
          <w:lang w:val="lv-LV"/>
        </w:rPr>
        <w:t xml:space="preserve">Saskaņā ar Ministru kabineta 2004. gada 23. marta noteikumu Nr. 157 </w:t>
      </w:r>
      <w:r w:rsidRPr="004016FD">
        <w:rPr>
          <w:rFonts w:ascii="Times New Roman" w:eastAsia="Times New Roman" w:hAnsi="Times New Roman"/>
          <w:iCs/>
          <w:sz w:val="24"/>
          <w:szCs w:val="24"/>
          <w:lang w:val="lv-LV"/>
        </w:rPr>
        <w:t>“</w:t>
      </w:r>
      <w:r w:rsidRPr="004016FD">
        <w:rPr>
          <w:rFonts w:ascii="Times New Roman" w:eastAsia="Times New Roman" w:hAnsi="Times New Roman"/>
          <w:i/>
          <w:sz w:val="24"/>
          <w:szCs w:val="24"/>
          <w:lang w:val="lv-LV"/>
        </w:rPr>
        <w:t>Kārtība, kādā veicams ietekmes uz vidi stratēģiskais novērtējums</w:t>
      </w:r>
      <w:r w:rsidRPr="004016FD">
        <w:rPr>
          <w:rFonts w:ascii="Times New Roman" w:eastAsia="Times New Roman" w:hAnsi="Times New Roman"/>
          <w:iCs/>
          <w:sz w:val="24"/>
          <w:szCs w:val="24"/>
          <w:lang w:val="lv-LV"/>
        </w:rPr>
        <w:t>”</w:t>
      </w:r>
      <w:r w:rsidRPr="004016FD">
        <w:rPr>
          <w:rFonts w:ascii="Times New Roman" w:eastAsia="Times New Roman" w:hAnsi="Times New Roman"/>
          <w:sz w:val="24"/>
          <w:szCs w:val="24"/>
          <w:lang w:val="lv-LV"/>
        </w:rPr>
        <w:t xml:space="preserve"> (turpmāk – Noteikumi Nr. 157) III</w:t>
      </w:r>
      <w:r w:rsidR="002E0C34">
        <w:rPr>
          <w:rFonts w:ascii="Times New Roman" w:eastAsia="Times New Roman" w:hAnsi="Times New Roman"/>
          <w:sz w:val="24"/>
          <w:szCs w:val="24"/>
          <w:lang w:val="lv-LV"/>
        </w:rPr>
        <w:t> </w:t>
      </w:r>
      <w:r w:rsidRPr="004016FD">
        <w:rPr>
          <w:rFonts w:ascii="Times New Roman" w:eastAsia="Times New Roman" w:hAnsi="Times New Roman"/>
          <w:sz w:val="24"/>
          <w:szCs w:val="24"/>
          <w:lang w:val="lv-LV"/>
        </w:rPr>
        <w:t xml:space="preserve">nodaļas 5. un 6. punktos noteikto pirms plānošanas dokumenta izstrādes uzsākšanas izstrādātājs konsultējas ar Dienestu, DAP un Veselības inspekciju par plānošanas dokumenta īstenošanas iespējamo ietekmi uz vidi un cilvēku veselību, kā arī par Stratēģiskā novērtējuma nepieciešamību un minēto konsultāciju rezultātus iesniedz Birojā. </w:t>
      </w:r>
      <w:r w:rsidRPr="004016FD">
        <w:rPr>
          <w:rFonts w:ascii="Times New Roman" w:hAnsi="Times New Roman"/>
          <w:sz w:val="24"/>
          <w:szCs w:val="24"/>
          <w:lang w:val="lv-LV"/>
        </w:rPr>
        <w:t>Iesniegumam pievienotas</w:t>
      </w:r>
      <w:r w:rsidRPr="004016FD">
        <w:rPr>
          <w:rFonts w:ascii="Times New Roman" w:eastAsia="Times New Roman" w:hAnsi="Times New Roman"/>
          <w:sz w:val="24"/>
          <w:szCs w:val="24"/>
          <w:lang w:val="lv-LV"/>
        </w:rPr>
        <w:t>:</w:t>
      </w:r>
      <w:r w:rsidRPr="004016FD">
        <w:rPr>
          <w:rFonts w:ascii="Times New Roman" w:hAnsi="Times New Roman"/>
          <w:sz w:val="24"/>
          <w:szCs w:val="24"/>
          <w:lang w:val="lv-LV"/>
        </w:rPr>
        <w:t xml:space="preserve"> </w:t>
      </w:r>
    </w:p>
    <w:p w14:paraId="5EF62194"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Dienesta 2023. gada 11. maija vēstule Nr. 11.2/Ap/5673/2023 </w:t>
      </w:r>
      <w:r w:rsidRPr="004016FD">
        <w:rPr>
          <w:rFonts w:ascii="Times New Roman" w:hAnsi="Times New Roman"/>
          <w:i/>
          <w:sz w:val="24"/>
          <w:szCs w:val="24"/>
          <w:lang w:val="lv-LV"/>
        </w:rPr>
        <w:t>“Nosacījumi Madonas novada teritorijas plānojuma izstrādei”.</w:t>
      </w:r>
      <w:r w:rsidRPr="004016FD">
        <w:rPr>
          <w:rFonts w:ascii="Times New Roman" w:hAnsi="Times New Roman"/>
          <w:sz w:val="24"/>
          <w:szCs w:val="24"/>
          <w:lang w:val="lv-LV"/>
        </w:rPr>
        <w:t xml:space="preserve"> Ņemot vērā Likuma 4. pantā noteikto un Noteikumu Nr. 157 2. punktā norādīto, Dienests secina, ka Teritorijas plānojumam būtu jāveic Stratēģiskais novērtējums. Dienests izvirzījis arī nosacījumus Teritorijas plānojuma izstrādei, tostarp bioloģiskās daudzveidības saglabāšanai un ainaviski vērtīgo teritoriju izmantošanai, apbūves plānošanai kopskatā ar centralizētas ūdensapgādes un kanalizācijas nodrošinājumu, degradēto teritoriju apsaimniekošanai un konfliktsituāciju novēršanai starp </w:t>
      </w:r>
      <w:r w:rsidRPr="004016FD">
        <w:rPr>
          <w:rFonts w:ascii="Times New Roman" w:hAnsi="Times New Roman"/>
          <w:bCs/>
          <w:sz w:val="24"/>
          <w:szCs w:val="24"/>
          <w:lang w:val="lv-LV"/>
        </w:rPr>
        <w:t>dažādām funkcionālajām zonām un tajās atļautās izmato</w:t>
      </w:r>
      <w:r w:rsidRPr="004016FD">
        <w:rPr>
          <w:rFonts w:ascii="Times New Roman" w:hAnsi="Times New Roman"/>
          <w:sz w:val="24"/>
          <w:szCs w:val="24"/>
          <w:lang w:val="lv-LV"/>
        </w:rPr>
        <w:t xml:space="preserve">šanas un </w:t>
      </w:r>
      <w:r w:rsidRPr="004016FD">
        <w:rPr>
          <w:rFonts w:ascii="Times New Roman" w:hAnsi="Times New Roman"/>
          <w:bCs/>
          <w:sz w:val="24"/>
          <w:szCs w:val="24"/>
          <w:lang w:val="lv-LV"/>
        </w:rPr>
        <w:t xml:space="preserve">apbūves veidiem, </w:t>
      </w:r>
      <w:r w:rsidRPr="004016FD">
        <w:rPr>
          <w:rFonts w:ascii="Times New Roman" w:hAnsi="Times New Roman"/>
          <w:sz w:val="24"/>
          <w:szCs w:val="24"/>
          <w:lang w:val="lv-LV"/>
        </w:rPr>
        <w:t xml:space="preserve"> kā arī derīgo izrakteņu ieguves plānošanai un vēja elektrostaciju izvietojumam.</w:t>
      </w:r>
    </w:p>
    <w:p w14:paraId="23731C0F"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DAP 2022. gada 13. decembra vēstule Nr.4.8/7004/2022–N </w:t>
      </w:r>
      <w:r w:rsidRPr="004016FD">
        <w:rPr>
          <w:rFonts w:ascii="Times New Roman" w:hAnsi="Times New Roman"/>
          <w:i/>
          <w:sz w:val="24"/>
          <w:szCs w:val="24"/>
          <w:lang w:val="lv-LV"/>
        </w:rPr>
        <w:t>“Par Madonas novada teritorijas attīstības plānošanas dokumentu”</w:t>
      </w:r>
      <w:r w:rsidRPr="004016FD">
        <w:rPr>
          <w:rFonts w:ascii="Times New Roman" w:hAnsi="Times New Roman"/>
          <w:sz w:val="24"/>
          <w:szCs w:val="24"/>
          <w:lang w:val="lv-LV"/>
        </w:rPr>
        <w:t>. DAP nav sniegusi viedokli par Stratēģiskā novērtējuma nepieciešamību Teritorijas plānojumam, taču izvirzījusi nosacījumus plānošanas dokumenta izstrādei</w:t>
      </w:r>
      <w:r w:rsidRPr="004016FD">
        <w:rPr>
          <w:rFonts w:ascii="Times New Roman" w:hAnsi="Times New Roman"/>
          <w:sz w:val="24"/>
          <w:szCs w:val="24"/>
          <w:lang w:val="lv-LV" w:eastAsia="lv-LV"/>
        </w:rPr>
        <w:t xml:space="preserve">, tostarp plānošanas dokumentā iestrādāt prasības antropogēnās slodzes negatīvās ietekmes samazināšanai un ierobežošanai īpaši aizsargājamajās dabas teritorijās, ainaviski vērtīgajās teritorijās un no bioloģiskās daudzveidības viedokļa vērtīgajās teritorijās. DAP informējusi, ka Madonas novadā plānots veidot jaunas īpaši aizsargājamās dabas teritorijas, kā arī vērsusi uzmanību aktualitātēm īpaši aizsargājamo dabas teritoriju aizsardzību un izmantošanu reglamentējošo normatīvo aktu un dabas aizsardzība plānu izstrādē.  </w:t>
      </w:r>
    </w:p>
    <w:p w14:paraId="12083781"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sz w:val="24"/>
          <w:szCs w:val="24"/>
          <w:lang w:val="lv-LV"/>
        </w:rPr>
      </w:pPr>
      <w:r w:rsidRPr="004016FD">
        <w:rPr>
          <w:rFonts w:ascii="Times New Roman" w:hAnsi="Times New Roman"/>
          <w:sz w:val="24"/>
          <w:szCs w:val="24"/>
          <w:lang w:val="lv-LV"/>
        </w:rPr>
        <w:t xml:space="preserve">Veselības inspekcijas 2023. gada 20. aprīļa vēstule Nr. 2.4.8.–10/74 </w:t>
      </w:r>
      <w:r w:rsidRPr="004016FD">
        <w:rPr>
          <w:rFonts w:ascii="Times New Roman" w:hAnsi="Times New Roman"/>
          <w:i/>
          <w:sz w:val="24"/>
          <w:szCs w:val="24"/>
          <w:lang w:val="lv-LV"/>
        </w:rPr>
        <w:t>“Nosacījumi teritorijas plānojumam</w:t>
      </w:r>
      <w:r w:rsidRPr="004016FD">
        <w:rPr>
          <w:rFonts w:ascii="Times New Roman" w:hAnsi="Times New Roman"/>
          <w:iCs/>
          <w:sz w:val="24"/>
          <w:szCs w:val="24"/>
          <w:lang w:val="lv-LV"/>
        </w:rPr>
        <w:t>”.</w:t>
      </w:r>
      <w:r w:rsidRPr="004016FD">
        <w:rPr>
          <w:rFonts w:ascii="Times New Roman" w:hAnsi="Times New Roman"/>
          <w:i/>
          <w:sz w:val="24"/>
          <w:szCs w:val="24"/>
          <w:lang w:val="lv-LV"/>
        </w:rPr>
        <w:t xml:space="preserve"> </w:t>
      </w:r>
      <w:r w:rsidRPr="004016FD">
        <w:rPr>
          <w:rFonts w:ascii="Times New Roman" w:hAnsi="Times New Roman"/>
          <w:sz w:val="24"/>
          <w:szCs w:val="24"/>
          <w:lang w:val="lv-LV"/>
        </w:rPr>
        <w:t>Izvērtējot plānošanas dokumenta izstrādes mērķi un izvirzītos uzdevumus, Veselības inspekcija uzskata, ka Teritorijas plānojuma īstenošanas rezultātā ir plānotas darbības, kas atbilst Likuma 2. pielikumam, līdz ar to Stratēģiskais novērtējums Teritorijas plānojumam ir nepieciešams. Vienlaikus Veselības inspekcija norādījusi uz vairākiem normatīvajiem aktiem, kas skar vides kvalitātes un cilvēku veselības jautājumus, un kuru prasības un nosacījumi jāņem vērā, izstrādājot Teritorijas plānojumu.</w:t>
      </w:r>
    </w:p>
    <w:p w14:paraId="60461159" w14:textId="77777777" w:rsidR="00C67939" w:rsidRPr="004016FD" w:rsidRDefault="00000000" w:rsidP="00C67939">
      <w:pPr>
        <w:pStyle w:val="Sarakstarindkopa"/>
        <w:widowControl/>
        <w:numPr>
          <w:ilvl w:val="0"/>
          <w:numId w:val="14"/>
        </w:numPr>
        <w:spacing w:before="120" w:after="120" w:line="240" w:lineRule="auto"/>
        <w:contextualSpacing w:val="0"/>
        <w:jc w:val="both"/>
        <w:rPr>
          <w:rFonts w:ascii="Times New Roman" w:eastAsia="Times New Roman" w:hAnsi="Times New Roman"/>
          <w:lang w:val="lv-LV"/>
        </w:rPr>
      </w:pPr>
      <w:r w:rsidRPr="004016FD">
        <w:rPr>
          <w:rFonts w:ascii="Times New Roman" w:hAnsi="Times New Roman"/>
          <w:sz w:val="24"/>
          <w:szCs w:val="24"/>
          <w:lang w:val="lv-LV"/>
        </w:rPr>
        <w:t>Konkrētais plānošanas dokuments nav ietverts to plānošanas dokumentu vidū, kam saskaņā ar Noteikumu Nr. 157 2. punktu Stratēģiskais novērtējums būtu nepieciešams kā obligāts, neatkarīgi no plānošanas nolūka un saturiskās ieceres, tādējādi jautājums par Stratēģiskā novērtējuma nepieciešamību izriet no vērtējuma par sagaidāmās ietekmes būtiskumu (Likuma 23.</w:t>
      </w:r>
      <w:r w:rsidRPr="004016FD">
        <w:rPr>
          <w:rFonts w:ascii="Times New Roman" w:hAnsi="Times New Roman"/>
          <w:sz w:val="24"/>
          <w:szCs w:val="24"/>
          <w:vertAlign w:val="superscript"/>
          <w:lang w:val="lv-LV"/>
        </w:rPr>
        <w:t>1</w:t>
      </w:r>
      <w:r w:rsidRPr="004016FD">
        <w:rPr>
          <w:rFonts w:ascii="Times New Roman" w:hAnsi="Times New Roman"/>
          <w:sz w:val="24"/>
          <w:szCs w:val="24"/>
          <w:lang w:val="lv-LV"/>
        </w:rPr>
        <w:t xml:space="preserve"> pants), tostarp plānošanas dokumentā iekļautajiem vides problēmu risinājumiem un to ietekmes būtiskumu</w:t>
      </w:r>
      <w:r w:rsidRPr="004016FD">
        <w:rPr>
          <w:rFonts w:ascii="Times New Roman" w:eastAsia="Times New Roman" w:hAnsi="Times New Roman"/>
          <w:sz w:val="24"/>
          <w:szCs w:val="24"/>
          <w:lang w:val="lv-LV"/>
        </w:rPr>
        <w:t>:</w:t>
      </w:r>
    </w:p>
    <w:p w14:paraId="7B147A17" w14:textId="77777777" w:rsidR="00C67939" w:rsidRPr="004016FD" w:rsidRDefault="00000000" w:rsidP="00C67939">
      <w:pPr>
        <w:pStyle w:val="Sarakstarindkopa"/>
        <w:widowControl/>
        <w:numPr>
          <w:ilvl w:val="1"/>
          <w:numId w:val="14"/>
        </w:numPr>
        <w:spacing w:before="120" w:after="120" w:line="240" w:lineRule="auto"/>
        <w:ind w:left="851" w:hanging="567"/>
        <w:contextualSpacing w:val="0"/>
        <w:jc w:val="both"/>
        <w:rPr>
          <w:rFonts w:ascii="Times New Roman" w:eastAsia="Times New Roman" w:hAnsi="Times New Roman"/>
          <w:lang w:val="lv-LV"/>
        </w:rPr>
      </w:pPr>
      <w:r w:rsidRPr="004016FD">
        <w:rPr>
          <w:rFonts w:ascii="Times New Roman" w:hAnsi="Times New Roman"/>
          <w:sz w:val="24"/>
          <w:szCs w:val="24"/>
          <w:lang w:val="lv-LV"/>
        </w:rPr>
        <w:t>Likuma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pants noteic, ka, vērtējot Stratēģiskā novērtējuma nepieciešamību, ņem vērā plānošanas dokumenta būtību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panta 1. punkts), tostarp to, cik lielā mērā tajā tiek ietverti priekšnoteikumi paredzēto darbību un projektu realizācijai, ievērojot vietas izvēli, darbības veidu, apjomu, nosacījumus un resursu izmantošanu, kā arī to, cik lielā mērā dokuments ietekmē citus plānošanas dokumentus atšķirīgos plānošanas līmeņos, pastiprina vai rada vides problēmas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panta 1. punkta “a”, “b”, “c”, “d” apakšpunkts). Tāpat Likuma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 xml:space="preserve">panta 2. punkts noteic, ka jāņem vērā iespējamai ietekmei pakļautās teritorijas un sagaidāmās ietekmes raksturs </w:t>
      </w:r>
      <w:r w:rsidRPr="004016FD">
        <w:rPr>
          <w:rFonts w:ascii="Times New Roman" w:eastAsia="Times New Roman" w:hAnsi="Times New Roman"/>
          <w:sz w:val="24"/>
          <w:szCs w:val="24"/>
          <w:lang w:val="lv-LV"/>
        </w:rPr>
        <w:t>–</w:t>
      </w:r>
      <w:r w:rsidRPr="004016FD">
        <w:rPr>
          <w:rFonts w:ascii="Times New Roman" w:hAnsi="Times New Roman"/>
          <w:sz w:val="24"/>
          <w:szCs w:val="24"/>
          <w:lang w:val="lv-LV"/>
        </w:rPr>
        <w:t xml:space="preserve"> ilgums, summārās ietekmes, pārrobežu ietekmes, avāriju riski u.c. Savukārt Likuma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panta 3. un 4.</w:t>
      </w:r>
      <w:r w:rsidR="002E0C34">
        <w:rPr>
          <w:rFonts w:ascii="Times New Roman" w:hAnsi="Times New Roman"/>
          <w:sz w:val="24"/>
          <w:szCs w:val="24"/>
          <w:lang w:val="lv-LV"/>
        </w:rPr>
        <w:t> </w:t>
      </w:r>
      <w:r w:rsidRPr="004016FD">
        <w:rPr>
          <w:rFonts w:ascii="Times New Roman" w:hAnsi="Times New Roman"/>
          <w:sz w:val="24"/>
          <w:szCs w:val="24"/>
          <w:lang w:val="lv-LV"/>
        </w:rPr>
        <w:t>punkts paredz, ka jāņem vērā ietekmei pakļautās teritorijas jutīgums, tostarp ietekme uz aizsargājamām dabas un kultūras vērtībām, vides resursiem</w:t>
      </w:r>
      <w:r w:rsidRPr="004016FD">
        <w:rPr>
          <w:rFonts w:ascii="Times New Roman" w:eastAsia="Times New Roman" w:hAnsi="Times New Roman"/>
          <w:sz w:val="24"/>
          <w:szCs w:val="24"/>
          <w:lang w:val="lv-LV"/>
        </w:rPr>
        <w:t>.</w:t>
      </w:r>
    </w:p>
    <w:p w14:paraId="5B9CC0BC"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bCs/>
          <w:sz w:val="24"/>
          <w:szCs w:val="24"/>
          <w:lang w:val="lv-LV"/>
        </w:rPr>
      </w:pPr>
      <w:r w:rsidRPr="004016FD">
        <w:rPr>
          <w:rFonts w:ascii="Times New Roman" w:hAnsi="Times New Roman"/>
          <w:sz w:val="24"/>
          <w:szCs w:val="24"/>
          <w:lang w:val="lv-LV"/>
        </w:rPr>
        <w:t>Likuma 4. panta trešās daļas 1. punkts noteic, ka Stratēģisko novērtējumu citu starpā veic plānošanas dokumentiem, kurus apstiprina vietējā pašvaldība, kuri saistīti ar reģionālo attīstību, zemes izmantošanu, teritoriju plānojumiem un ietver pamatnosacījumus šā Likuma 1. vai 2. pielikumā paredzēto darbību īstenošanai. Savukārt Likuma 4. panta piektā daļa paredz, ka Stratēģisko novērtējumu šā panta trešās daļas plānošanas dokumentiem neveic, ja tie attiecas uz nelielu teritoriju izmantošanu vietējās pašvaldības līmenī vai nelieliem to grozījumiem, izņemot gadījumus, kad šo dokumentu īstenošana var būtiski ietekmēt vidi</w:t>
      </w:r>
      <w:r w:rsidRPr="004016FD">
        <w:rPr>
          <w:rFonts w:ascii="Times New Roman" w:hAnsi="Times New Roman"/>
          <w:bCs/>
          <w:sz w:val="24"/>
          <w:szCs w:val="24"/>
          <w:lang w:val="lv-LV"/>
        </w:rPr>
        <w:t>.</w:t>
      </w:r>
    </w:p>
    <w:p w14:paraId="279ADA38"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bCs/>
          <w:sz w:val="24"/>
          <w:szCs w:val="24"/>
          <w:lang w:val="lv-LV"/>
        </w:rPr>
      </w:pPr>
      <w:r w:rsidRPr="004016FD">
        <w:rPr>
          <w:rFonts w:ascii="Times New Roman" w:hAnsi="Times New Roman"/>
          <w:sz w:val="24"/>
          <w:szCs w:val="24"/>
          <w:lang w:val="lv-LV" w:eastAsia="lv-LV"/>
        </w:rPr>
        <w:t>Atbilstoši Lēmumiem un Darba uzdevumam, Madonas novada pašvaldība ir lēmusi par jauna vienota Teritorijas plānojuma izstrādi visai pašvaldības teritorijai, kurā šobrīd ir spēkā seši teritorijas plānojumi, kas ir izstrādāti dažādos laika posmos atbilstoši spēkā esošajiem normatīvajiem aktiem, tostarp lielākā daļa (izņemot Cesvaines novada teritorijas plānojuma 2019. gadam grozījumus)</w:t>
      </w:r>
      <w:r>
        <w:rPr>
          <w:rStyle w:val="Vresatsauce"/>
          <w:rFonts w:ascii="Times New Roman" w:hAnsi="Times New Roman"/>
          <w:sz w:val="24"/>
          <w:szCs w:val="24"/>
          <w:lang w:val="lv-LV" w:eastAsia="lv-LV"/>
        </w:rPr>
        <w:footnoteReference w:id="3"/>
      </w:r>
      <w:r w:rsidRPr="004016FD">
        <w:rPr>
          <w:rFonts w:ascii="Times New Roman" w:hAnsi="Times New Roman"/>
          <w:sz w:val="24"/>
          <w:szCs w:val="24"/>
          <w:lang w:val="lv-LV" w:eastAsia="lv-LV"/>
        </w:rPr>
        <w:t xml:space="preserve"> pirms </w:t>
      </w:r>
      <w:r w:rsidRPr="004016FD">
        <w:rPr>
          <w:rFonts w:ascii="Times New Roman" w:eastAsia="Times New Roman" w:hAnsi="Times New Roman"/>
          <w:sz w:val="24"/>
          <w:szCs w:val="24"/>
          <w:lang w:val="lv-LV" w:eastAsia="lv-LV"/>
        </w:rPr>
        <w:t xml:space="preserve">Ministru kabineta 2013. gada 30. aprīļa noteikumu Nr. 240 </w:t>
      </w:r>
      <w:r w:rsidRPr="004016FD">
        <w:rPr>
          <w:rFonts w:ascii="Times New Roman" w:eastAsia="Times New Roman" w:hAnsi="Times New Roman"/>
          <w:i/>
          <w:sz w:val="24"/>
          <w:szCs w:val="24"/>
          <w:lang w:val="lv-LV" w:eastAsia="lv-LV"/>
        </w:rPr>
        <w:t>“Vispārējie teritorijas plānošanas, izmantošanas un apbūves noteikumi”</w:t>
      </w:r>
      <w:r w:rsidRPr="004016FD">
        <w:rPr>
          <w:rFonts w:ascii="Times New Roman" w:eastAsia="Times New Roman" w:hAnsi="Times New Roman"/>
          <w:sz w:val="24"/>
          <w:szCs w:val="24"/>
          <w:lang w:val="lv-LV" w:eastAsia="lv-LV"/>
        </w:rPr>
        <w:t xml:space="preserve"> </w:t>
      </w:r>
      <w:r w:rsidRPr="004016FD">
        <w:rPr>
          <w:rFonts w:ascii="Times New Roman" w:hAnsi="Times New Roman"/>
          <w:sz w:val="24"/>
          <w:szCs w:val="24"/>
          <w:lang w:val="lv-LV" w:eastAsia="lv-LV"/>
        </w:rPr>
        <w:t>stāšanās spēkā (spēkā no 2013. gada 22. maija).</w:t>
      </w:r>
      <w:r w:rsidRPr="004016FD">
        <w:rPr>
          <w:rFonts w:ascii="Times New Roman" w:eastAsia="Times New Roman" w:hAnsi="Times New Roman"/>
          <w:sz w:val="24"/>
          <w:szCs w:val="24"/>
          <w:lang w:val="lv-LV" w:eastAsia="lv-LV"/>
        </w:rPr>
        <w:t xml:space="preserve"> Tādejādi konstatējams, ka, izstrādājot Teritorijas plānojumu, paredzamas būtiskas izmaiņas novada teritorijas līdzšinējā izmantošanā, gan meklējot risinājumus vienotai pieejai funkcionālo zonu iedalījumam un attēlojumam, </w:t>
      </w:r>
      <w:r w:rsidRPr="004016FD">
        <w:rPr>
          <w:rFonts w:ascii="Times New Roman" w:hAnsi="Times New Roman"/>
          <w:sz w:val="24"/>
          <w:szCs w:val="24"/>
          <w:lang w:val="lv-LV" w:eastAsia="lv-LV"/>
        </w:rPr>
        <w:t>gan saskaņojot teritorijas</w:t>
      </w:r>
      <w:r w:rsidRPr="004016FD">
        <w:rPr>
          <w:rFonts w:ascii="Times New Roman" w:hAnsi="Times New Roman"/>
          <w:noProof/>
          <w:sz w:val="24"/>
          <w:szCs w:val="24"/>
          <w:lang w:val="lv-LV" w:eastAsia="lv-LV"/>
        </w:rPr>
        <w:t xml:space="preserve"> plānoto izmantošanu ar attīstības priekšlikumiem, kas atbilst Stratēģijas pamatnostādnēm</w:t>
      </w:r>
      <w:r w:rsidRPr="004016FD">
        <w:rPr>
          <w:rFonts w:ascii="Times New Roman" w:eastAsia="Times New Roman" w:hAnsi="Times New Roman"/>
          <w:sz w:val="24"/>
          <w:szCs w:val="24"/>
          <w:lang w:val="lv-LV" w:eastAsia="lv-LV"/>
        </w:rPr>
        <w:t xml:space="preserve"> jaunā Madonas novada teritorijas turpmākai izmantošanai </w:t>
      </w:r>
      <w:r w:rsidRPr="004016FD">
        <w:rPr>
          <w:rFonts w:ascii="Times New Roman" w:eastAsia="Times New Roman" w:hAnsi="Times New Roman"/>
          <w:noProof/>
          <w:sz w:val="24"/>
          <w:szCs w:val="24"/>
          <w:lang w:val="lv-LV" w:eastAsia="lv-LV"/>
        </w:rPr>
        <w:t>(Likuma 23.</w:t>
      </w:r>
      <w:r w:rsidRPr="004016FD">
        <w:rPr>
          <w:rFonts w:ascii="Times New Roman" w:eastAsia="Times New Roman" w:hAnsi="Times New Roman"/>
          <w:noProof/>
          <w:sz w:val="24"/>
          <w:szCs w:val="24"/>
          <w:vertAlign w:val="superscript"/>
          <w:lang w:val="lv-LV" w:eastAsia="lv-LV"/>
        </w:rPr>
        <w:t xml:space="preserve">2 </w:t>
      </w:r>
      <w:r w:rsidRPr="004016FD">
        <w:rPr>
          <w:rFonts w:ascii="Times New Roman" w:eastAsia="Times New Roman" w:hAnsi="Times New Roman"/>
          <w:noProof/>
          <w:sz w:val="24"/>
          <w:szCs w:val="24"/>
          <w:lang w:val="lv-LV" w:eastAsia="lv-LV"/>
        </w:rPr>
        <w:t>panta 1. punkta “a” un “b” apakšpunkts)</w:t>
      </w:r>
      <w:r w:rsidRPr="004016FD">
        <w:rPr>
          <w:rFonts w:ascii="Times New Roman" w:hAnsi="Times New Roman"/>
          <w:noProof/>
          <w:sz w:val="24"/>
          <w:szCs w:val="24"/>
          <w:lang w:val="lv-LV" w:eastAsia="lv-LV"/>
        </w:rPr>
        <w:t xml:space="preserve">. Vienlaikus </w:t>
      </w:r>
      <w:r w:rsidRPr="004016FD">
        <w:rPr>
          <w:rFonts w:ascii="Times New Roman" w:hAnsi="Times New Roman"/>
          <w:sz w:val="24"/>
          <w:szCs w:val="24"/>
          <w:lang w:val="lv-LV"/>
        </w:rPr>
        <w:t xml:space="preserve">Birojs konstatē, ka no spēkā esošajiem Madonas novada teritorijas attīstības plānošanas dokumentiem tikai Lubānas novada teritorijas plānojumam 2013. – 2024. gadam un </w:t>
      </w:r>
      <w:r w:rsidRPr="004016FD">
        <w:rPr>
          <w:rFonts w:ascii="Times New Roman" w:eastAsia="Times New Roman" w:hAnsi="Times New Roman"/>
          <w:sz w:val="24"/>
          <w:szCs w:val="24"/>
          <w:lang w:val="lv-LV"/>
        </w:rPr>
        <w:t xml:space="preserve">Madonas  novada teritorijas plānojumam 2013. – 2025. gadam </w:t>
      </w:r>
      <w:r w:rsidRPr="004016FD">
        <w:rPr>
          <w:rFonts w:ascii="Times New Roman" w:eastAsia="MS Mincho" w:hAnsi="Times New Roman"/>
          <w:sz w:val="24"/>
          <w:szCs w:val="24"/>
          <w:lang w:val="lv-LV"/>
        </w:rPr>
        <w:t>ir veikts Stratēģiskais novērtējums (attiecīgi Biroja 2012. gada 11. oktobra atzinums Nr. 30 un Biroja 2013. gada 16. maija atzinums Nr. 18</w:t>
      </w:r>
      <w:r>
        <w:rPr>
          <w:rStyle w:val="Vresatsauce"/>
          <w:rFonts w:ascii="Times New Roman" w:eastAsia="MS Mincho" w:hAnsi="Times New Roman"/>
          <w:sz w:val="24"/>
          <w:szCs w:val="24"/>
          <w:lang w:val="lv-LV"/>
        </w:rPr>
        <w:footnoteReference w:id="4"/>
      </w:r>
      <w:r w:rsidRPr="004016FD">
        <w:rPr>
          <w:rFonts w:ascii="Times New Roman" w:eastAsia="MS Mincho" w:hAnsi="Times New Roman"/>
          <w:sz w:val="24"/>
          <w:szCs w:val="24"/>
          <w:lang w:val="lv-LV"/>
        </w:rPr>
        <w:t xml:space="preserve">). </w:t>
      </w:r>
    </w:p>
    <w:p w14:paraId="7AB25BB9"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bCs/>
          <w:sz w:val="24"/>
          <w:szCs w:val="24"/>
          <w:lang w:val="lv-LV"/>
        </w:rPr>
      </w:pPr>
      <w:r w:rsidRPr="004016FD">
        <w:rPr>
          <w:rFonts w:ascii="Times New Roman" w:hAnsi="Times New Roman"/>
          <w:sz w:val="24"/>
          <w:szCs w:val="24"/>
          <w:lang w:val="lv-LV"/>
        </w:rPr>
        <w:t>Izvērtējot Izstrādātājas sniegto informāciju kopskatā ar institūciju nosacījumiem plānošanas dokumenta izstrādei, secināms, ka Teritorijas plānojuma izstrādes ietvaros skatāmi jautājumi, kas saistīti ar aktuālu vides jautājumu risināšanu ilgtermiņā, kurām uzmanība vērsta gan institūciju (Dienesta, DAP un Veselības inspekcijas), gan Darba uzdevuma nosacījumos plānošanas dokumenta izstrādei, t.sk. derīgo izrakteņu ieguve, alternatīvās enerģijas ieguves objektu izvietojums, transporta attīstības koncepcijas izstrāde</w:t>
      </w:r>
      <w:r>
        <w:rPr>
          <w:rFonts w:ascii="Times New Roman" w:hAnsi="Times New Roman"/>
          <w:sz w:val="24"/>
          <w:szCs w:val="24"/>
          <w:lang w:val="lv-LV"/>
        </w:rPr>
        <w:t>,</w:t>
      </w:r>
      <w:r w:rsidRPr="004016FD">
        <w:rPr>
          <w:rFonts w:ascii="Times New Roman" w:hAnsi="Times New Roman"/>
          <w:sz w:val="24"/>
          <w:szCs w:val="24"/>
          <w:lang w:val="lv-LV"/>
        </w:rPr>
        <w:t xml:space="preserve"> apbūves teritoriju plānošana, tostarp kopskatā ar ūdensapgādes un kanalizācijas sistēmu nodrošinājumu, potenciālo konfliktsituāciju novēršanu starp funkcionālajām zonām ar atšķirīgu atļauto izmantošanu. Tādejādi secināms, ka ar plānošanas dokumenta izstrādi ir iespējamas būtiskas izmaiņas teritorijas izmantošanā salīdzinājumā ar pašreizējo situāciju, tostarp potenciāli radot priekšnoteikumus Likuma 1. un / vai 2. pielikuma darbību īstenošanai (Likuma 4. panta trešās daļas 1. punkts, šā likuma </w:t>
      </w:r>
      <w:r w:rsidRPr="004016FD">
        <w:rPr>
          <w:rFonts w:ascii="Times New Roman" w:hAnsi="Times New Roman"/>
          <w:bCs/>
          <w:sz w:val="24"/>
          <w:szCs w:val="24"/>
          <w:lang w:val="lv-LV"/>
        </w:rPr>
        <w:t>23.</w:t>
      </w:r>
      <w:r w:rsidRPr="004016FD">
        <w:rPr>
          <w:rFonts w:ascii="Times New Roman" w:hAnsi="Times New Roman"/>
          <w:bCs/>
          <w:sz w:val="24"/>
          <w:szCs w:val="24"/>
          <w:vertAlign w:val="superscript"/>
          <w:lang w:val="lv-LV"/>
        </w:rPr>
        <w:t>2</w:t>
      </w:r>
      <w:r w:rsidRPr="004016FD">
        <w:rPr>
          <w:rFonts w:ascii="Times New Roman" w:hAnsi="Times New Roman"/>
          <w:bCs/>
          <w:sz w:val="24"/>
          <w:szCs w:val="24"/>
          <w:lang w:val="lv-LV"/>
        </w:rPr>
        <w:t xml:space="preserve"> </w:t>
      </w:r>
      <w:r w:rsidRPr="004016FD">
        <w:rPr>
          <w:rFonts w:ascii="Times New Roman" w:hAnsi="Times New Roman"/>
          <w:sz w:val="24"/>
          <w:szCs w:val="24"/>
          <w:lang w:val="lv-LV"/>
        </w:rPr>
        <w:t>panta 1. punkta “a” apakšpunkts, 3. punkta “c”, “d” apakšpunkts).</w:t>
      </w:r>
    </w:p>
    <w:p w14:paraId="2775D00E" w14:textId="77777777" w:rsidR="00C67939" w:rsidRPr="004016FD" w:rsidRDefault="00000000" w:rsidP="00C67939">
      <w:pPr>
        <w:widowControl/>
        <w:numPr>
          <w:ilvl w:val="1"/>
          <w:numId w:val="14"/>
        </w:numPr>
        <w:spacing w:before="120" w:after="120" w:line="240" w:lineRule="auto"/>
        <w:ind w:left="851" w:hanging="567"/>
        <w:jc w:val="both"/>
        <w:rPr>
          <w:rFonts w:ascii="Times New Roman" w:hAnsi="Times New Roman"/>
          <w:bCs/>
          <w:sz w:val="24"/>
          <w:szCs w:val="24"/>
          <w:lang w:val="lv-LV"/>
        </w:rPr>
      </w:pPr>
      <w:r w:rsidRPr="004016FD">
        <w:rPr>
          <w:rFonts w:ascii="Times New Roman" w:hAnsi="Times New Roman"/>
          <w:bCs/>
          <w:sz w:val="24"/>
          <w:szCs w:val="24"/>
          <w:lang w:val="lv-LV" w:eastAsia="lv-LV"/>
        </w:rPr>
        <w:t xml:space="preserve">Saskaņā ar </w:t>
      </w:r>
      <w:r w:rsidRPr="004016FD">
        <w:rPr>
          <w:rFonts w:ascii="Times New Roman" w:hAnsi="Times New Roman"/>
          <w:sz w:val="24"/>
          <w:szCs w:val="24"/>
          <w:lang w:val="lv-LV"/>
        </w:rPr>
        <w:t xml:space="preserve">Dabas datu pārvaldības sistēmā </w:t>
      </w:r>
      <w:r w:rsidRPr="004016FD">
        <w:rPr>
          <w:rFonts w:ascii="Times New Roman" w:hAnsi="Times New Roman"/>
          <w:i/>
          <w:iCs/>
          <w:sz w:val="24"/>
          <w:szCs w:val="24"/>
          <w:lang w:val="lv-LV"/>
        </w:rPr>
        <w:t>“OZOLS”</w:t>
      </w:r>
      <w:r w:rsidRPr="004016FD">
        <w:rPr>
          <w:rFonts w:ascii="Times New Roman" w:hAnsi="Times New Roman"/>
          <w:sz w:val="24"/>
          <w:szCs w:val="24"/>
          <w:lang w:val="lv-LV"/>
        </w:rPr>
        <w:t xml:space="preserve"> pieejamo, kā arī DAP sniegto informāciju, Madonas</w:t>
      </w:r>
      <w:r w:rsidRPr="004016FD">
        <w:rPr>
          <w:rFonts w:ascii="Times New Roman" w:hAnsi="Times New Roman"/>
          <w:bCs/>
          <w:sz w:val="24"/>
          <w:szCs w:val="24"/>
          <w:lang w:val="lv-LV" w:eastAsia="lv-LV"/>
        </w:rPr>
        <w:t xml:space="preserve"> novada teritorijā atrodas vairākas Eiropas nozīmes aizsargājamās dabas (</w:t>
      </w:r>
      <w:proofErr w:type="spellStart"/>
      <w:r w:rsidRPr="004016FD">
        <w:rPr>
          <w:rFonts w:ascii="Times New Roman" w:hAnsi="Times New Roman"/>
          <w:bCs/>
          <w:i/>
          <w:iCs/>
          <w:sz w:val="24"/>
          <w:szCs w:val="24"/>
          <w:lang w:val="lv-LV" w:eastAsia="lv-LV"/>
        </w:rPr>
        <w:t>Natura</w:t>
      </w:r>
      <w:proofErr w:type="spellEnd"/>
      <w:r w:rsidRPr="004016FD">
        <w:rPr>
          <w:rFonts w:ascii="Times New Roman" w:hAnsi="Times New Roman"/>
          <w:bCs/>
          <w:i/>
          <w:iCs/>
          <w:sz w:val="24"/>
          <w:szCs w:val="24"/>
          <w:lang w:val="lv-LV" w:eastAsia="lv-LV"/>
        </w:rPr>
        <w:t xml:space="preserve"> 2000</w:t>
      </w:r>
      <w:r w:rsidRPr="004016FD">
        <w:rPr>
          <w:rFonts w:ascii="Times New Roman" w:hAnsi="Times New Roman"/>
          <w:bCs/>
          <w:sz w:val="24"/>
          <w:szCs w:val="24"/>
          <w:lang w:val="lv-LV" w:eastAsia="lv-LV"/>
        </w:rPr>
        <w:t xml:space="preserve">) teritorijas, kā arī ārpus šīm teritorijām ir reģistrētas daudzveidīgas īpaši aizsargājamas dabas vērtības – Eiropas Savienības nozīmes prioritārie biotopi, īpaši aizsargājamo sugu dzīvotnes. DAP vērsusi uzmanību vairākiem aspektiem, kas, vadoties no bioloģiskās daudzveidības saglabāšanas / aizsardzības mērķiem, jāaktualizē un jāņem vērā, izstrādājāt jauno Madonas novada Teritorijas plānojumu. </w:t>
      </w:r>
      <w:r w:rsidRPr="004016FD">
        <w:rPr>
          <w:rFonts w:ascii="Times New Roman" w:eastAsia="Times New Roman" w:hAnsi="Times New Roman"/>
          <w:sz w:val="24"/>
          <w:szCs w:val="24"/>
          <w:lang w:val="lv-LV" w:eastAsia="lv-LV"/>
        </w:rPr>
        <w:t xml:space="preserve">Birojs secina, ka nozīmīgas plānošanas dokumenta īstenošanas ietekmes var būt saistāmas arī ar Likuma </w:t>
      </w:r>
      <w:r w:rsidRPr="004016FD">
        <w:rPr>
          <w:rFonts w:ascii="Times New Roman" w:hAnsi="Times New Roman"/>
          <w:bCs/>
          <w:sz w:val="24"/>
          <w:szCs w:val="24"/>
          <w:lang w:val="lv-LV" w:eastAsia="lv-LV"/>
        </w:rPr>
        <w:t>23.</w:t>
      </w:r>
      <w:r w:rsidRPr="004016FD">
        <w:rPr>
          <w:rFonts w:ascii="Times New Roman" w:hAnsi="Times New Roman"/>
          <w:bCs/>
          <w:sz w:val="24"/>
          <w:szCs w:val="24"/>
          <w:vertAlign w:val="superscript"/>
          <w:lang w:val="lv-LV" w:eastAsia="lv-LV"/>
        </w:rPr>
        <w:t>2</w:t>
      </w:r>
      <w:r w:rsidRPr="004016FD">
        <w:rPr>
          <w:rFonts w:ascii="Times New Roman" w:hAnsi="Times New Roman"/>
          <w:bCs/>
          <w:sz w:val="24"/>
          <w:szCs w:val="24"/>
          <w:lang w:val="lv-LV" w:eastAsia="lv-LV"/>
        </w:rPr>
        <w:t xml:space="preserve"> panta 4. punkta “a”, “b” apakšpunkta kritērijiem un, kā izriet no DAP nosacījumiem plānošanas dokumenta izstrādei, antropogēnās slodzes </w:t>
      </w:r>
      <w:r w:rsidRPr="004016FD">
        <w:rPr>
          <w:rFonts w:ascii="Times New Roman" w:hAnsi="Times New Roman"/>
          <w:sz w:val="24"/>
          <w:szCs w:val="24"/>
          <w:lang w:val="lv-LV" w:eastAsia="lv-LV"/>
        </w:rPr>
        <w:t>mazināšanas / novēršanas iespēju vērtēšanai Stratēģiskais novērtējums šajā aspektā ir nepieciešams. Turklāt plānotie (atļautie) teritorijas izmantošanas risinājumi būtu skatāmi kopā un vadoties no plānoto jauno īpaši aizsargājamo dabas teritoriju noteikšanas un aizsardzības mērķa. Ņemot vērā DAP norādīto, ka “</w:t>
      </w:r>
      <w:r w:rsidRPr="004016FD">
        <w:rPr>
          <w:rFonts w:ascii="Times New Roman" w:hAnsi="Times New Roman"/>
          <w:i/>
          <w:iCs/>
          <w:sz w:val="24"/>
          <w:szCs w:val="24"/>
          <w:lang w:val="lv-LV" w:eastAsia="lv-LV"/>
        </w:rPr>
        <w:t xml:space="preserve">ir nepieciešams izvērtēt, kā novada nospraustās prioritātes ietekmēs </w:t>
      </w:r>
      <w:proofErr w:type="spellStart"/>
      <w:r w:rsidRPr="004016FD">
        <w:rPr>
          <w:rFonts w:ascii="Times New Roman" w:hAnsi="Times New Roman"/>
          <w:i/>
          <w:iCs/>
          <w:sz w:val="24"/>
          <w:szCs w:val="24"/>
          <w:lang w:val="lv-LV" w:eastAsia="lv-LV"/>
        </w:rPr>
        <w:t>Natura</w:t>
      </w:r>
      <w:proofErr w:type="spellEnd"/>
      <w:r w:rsidRPr="004016FD">
        <w:rPr>
          <w:rFonts w:ascii="Times New Roman" w:hAnsi="Times New Roman"/>
          <w:i/>
          <w:iCs/>
          <w:sz w:val="24"/>
          <w:szCs w:val="24"/>
          <w:lang w:val="lv-LV" w:eastAsia="lv-LV"/>
        </w:rPr>
        <w:t xml:space="preserve"> 2000 teritorijas, ņemot vērā arī kumulatīvās ietekmes</w:t>
      </w:r>
      <w:r w:rsidRPr="004016FD">
        <w:rPr>
          <w:rFonts w:ascii="Times New Roman" w:hAnsi="Times New Roman"/>
          <w:sz w:val="24"/>
          <w:szCs w:val="24"/>
          <w:lang w:val="lv-LV" w:eastAsia="lv-LV"/>
        </w:rPr>
        <w:t xml:space="preserve">”, Biroja vērtējumā Stratēģiskā novērtējuma nepieciešama izriet arī </w:t>
      </w:r>
      <w:r w:rsidRPr="004016FD">
        <w:rPr>
          <w:rFonts w:ascii="Times New Roman" w:hAnsi="Times New Roman"/>
          <w:bCs/>
          <w:sz w:val="24"/>
          <w:szCs w:val="24"/>
          <w:lang w:val="lv-LV" w:eastAsia="lv-LV"/>
        </w:rPr>
        <w:t xml:space="preserve">Likuma </w:t>
      </w:r>
      <w:r w:rsidRPr="004016FD">
        <w:rPr>
          <w:rFonts w:ascii="Times New Roman" w:hAnsi="Times New Roman"/>
          <w:sz w:val="24"/>
          <w:szCs w:val="24"/>
          <w:lang w:val="lv-LV" w:eastAsia="lv-LV"/>
        </w:rPr>
        <w:t>4. panta trešās daļas 2. punktā noteiktajiem nosacījumiem.</w:t>
      </w:r>
    </w:p>
    <w:p w14:paraId="6DBB68B3" w14:textId="77777777" w:rsidR="00C67939" w:rsidRPr="004016FD" w:rsidRDefault="00000000" w:rsidP="00C67939">
      <w:pPr>
        <w:widowControl/>
        <w:numPr>
          <w:ilvl w:val="0"/>
          <w:numId w:val="14"/>
        </w:numPr>
        <w:spacing w:before="120" w:after="120" w:line="240" w:lineRule="auto"/>
        <w:jc w:val="both"/>
        <w:rPr>
          <w:rFonts w:ascii="Times New Roman" w:hAnsi="Times New Roman"/>
          <w:bCs/>
          <w:sz w:val="24"/>
          <w:szCs w:val="24"/>
          <w:lang w:val="lv-LV"/>
        </w:rPr>
      </w:pPr>
      <w:r w:rsidRPr="004016FD">
        <w:rPr>
          <w:rFonts w:ascii="Times New Roman" w:hAnsi="Times New Roman"/>
          <w:sz w:val="24"/>
          <w:szCs w:val="24"/>
          <w:lang w:val="lv-LV"/>
        </w:rPr>
        <w:t>Tādejādi ņemot vērā iepriekš norādīto, Birojs konstatē, ka Stratēģiskā novērtējuma piemērošana un veikšana konkrētā plānošanas dokumenta izstrādei izriet no normatīvajiem aktiem (Likuma 4. panta trešā daļa,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 xml:space="preserve">pants) un ir konkrētā plānošanas dokumenta izstrādes gadījumā pamatota, atbilstīga un nepieciešama, kas cita starpā izriet  kompetento institūciju (Dienests, DAP, Veselības inspekcija) viedokļiem un nosacījumiem plānošanas dokumenta izstrādei. </w:t>
      </w:r>
    </w:p>
    <w:p w14:paraId="49AC7D09" w14:textId="77777777" w:rsidR="00C67939" w:rsidRPr="004016FD" w:rsidRDefault="00000000" w:rsidP="00C67939">
      <w:pPr>
        <w:widowControl/>
        <w:numPr>
          <w:ilvl w:val="0"/>
          <w:numId w:val="14"/>
        </w:numPr>
        <w:spacing w:before="120" w:after="120" w:line="240" w:lineRule="auto"/>
        <w:jc w:val="both"/>
        <w:rPr>
          <w:rFonts w:ascii="Times New Roman" w:hAnsi="Times New Roman"/>
          <w:bCs/>
          <w:sz w:val="24"/>
          <w:szCs w:val="24"/>
          <w:lang w:val="lv-LV"/>
        </w:rPr>
      </w:pPr>
      <w:r w:rsidRPr="004016FD">
        <w:rPr>
          <w:rFonts w:ascii="Times New Roman" w:hAnsi="Times New Roman"/>
          <w:sz w:val="24"/>
          <w:szCs w:val="24"/>
          <w:lang w:val="lv-LV"/>
        </w:rPr>
        <w:t>Plānošanas dokumentā paredzētie teritorijas attīstības risinājumi, tostarp plānotās izmaiņas  līdzšinējā izmantošanā jāvērtē atbilstoši Likuma 23.</w:t>
      </w:r>
      <w:r w:rsidRPr="004016FD">
        <w:rPr>
          <w:rFonts w:ascii="Times New Roman" w:hAnsi="Times New Roman"/>
          <w:sz w:val="24"/>
          <w:szCs w:val="24"/>
          <w:vertAlign w:val="superscript"/>
          <w:lang w:val="lv-LV"/>
        </w:rPr>
        <w:t>5</w:t>
      </w:r>
      <w:r w:rsidRPr="004016FD">
        <w:rPr>
          <w:rFonts w:ascii="Times New Roman" w:hAnsi="Times New Roman"/>
          <w:sz w:val="24"/>
          <w:szCs w:val="24"/>
          <w:lang w:val="lv-LV"/>
        </w:rPr>
        <w:t xml:space="preserve"> pantā noteiktajam, t.sk. s</w:t>
      </w:r>
      <w:r w:rsidRPr="004016FD">
        <w:rPr>
          <w:rFonts w:ascii="Times New Roman" w:hAnsi="Times New Roman"/>
          <w:bCs/>
          <w:sz w:val="24"/>
          <w:szCs w:val="24"/>
          <w:lang w:val="lv-LV"/>
        </w:rPr>
        <w:t xml:space="preserve">agatavojot </w:t>
      </w:r>
      <w:r w:rsidRPr="004016FD">
        <w:rPr>
          <w:rFonts w:ascii="Times New Roman" w:hAnsi="Times New Roman"/>
          <w:sz w:val="24"/>
          <w:szCs w:val="24"/>
          <w:lang w:val="lv-LV"/>
        </w:rPr>
        <w:t xml:space="preserve">plānošanas dokumenta </w:t>
      </w:r>
      <w:r w:rsidRPr="004016FD">
        <w:rPr>
          <w:rFonts w:ascii="Times New Roman" w:hAnsi="Times New Roman"/>
          <w:bCs/>
          <w:sz w:val="24"/>
          <w:szCs w:val="24"/>
          <w:lang w:val="lv-LV"/>
        </w:rPr>
        <w:t xml:space="preserve">vides pārskatu. Jāņem vērā Likuma </w:t>
      </w:r>
      <w:r w:rsidRPr="004016FD">
        <w:rPr>
          <w:rFonts w:ascii="Times New Roman" w:hAnsi="Times New Roman"/>
          <w:sz w:val="24"/>
          <w:szCs w:val="24"/>
          <w:lang w:val="lv-LV"/>
        </w:rPr>
        <w:t>23.</w:t>
      </w:r>
      <w:r w:rsidRPr="004016FD">
        <w:rPr>
          <w:rFonts w:ascii="Times New Roman" w:hAnsi="Times New Roman"/>
          <w:sz w:val="24"/>
          <w:szCs w:val="24"/>
          <w:vertAlign w:val="superscript"/>
          <w:lang w:val="lv-LV"/>
        </w:rPr>
        <w:t>5</w:t>
      </w:r>
      <w:r w:rsidRPr="004016FD">
        <w:rPr>
          <w:rFonts w:ascii="Times New Roman" w:hAnsi="Times New Roman"/>
          <w:sz w:val="24"/>
          <w:szCs w:val="24"/>
          <w:lang w:val="lv-LV"/>
        </w:rPr>
        <w:t xml:space="preserve"> </w:t>
      </w:r>
      <w:r w:rsidRPr="004016FD">
        <w:rPr>
          <w:rFonts w:ascii="Times New Roman" w:hAnsi="Times New Roman"/>
          <w:bCs/>
          <w:sz w:val="24"/>
          <w:szCs w:val="24"/>
          <w:lang w:val="lv-LV"/>
        </w:rPr>
        <w:t xml:space="preserve">panta pirmajā daļā noteiktais, </w:t>
      </w:r>
      <w:r w:rsidRPr="004016FD">
        <w:rPr>
          <w:rFonts w:ascii="Times New Roman" w:hAnsi="Times New Roman"/>
          <w:sz w:val="24"/>
          <w:szCs w:val="24"/>
          <w:lang w:val="lv-LV"/>
        </w:rPr>
        <w:t xml:space="preserve">ka </w:t>
      </w:r>
      <w:r w:rsidRPr="004016FD">
        <w:rPr>
          <w:rFonts w:ascii="Times New Roman" w:hAnsi="Times New Roman"/>
          <w:bCs/>
          <w:sz w:val="24"/>
          <w:szCs w:val="24"/>
          <w:lang w:val="lv-LV"/>
        </w:rPr>
        <w:t>“</w:t>
      </w:r>
      <w:r w:rsidRPr="004016FD">
        <w:rPr>
          <w:rFonts w:ascii="Times New Roman" w:hAnsi="Times New Roman"/>
          <w:bCs/>
          <w:i/>
          <w:iCs/>
          <w:sz w:val="24"/>
          <w:szCs w:val="24"/>
          <w:lang w:val="lv-LV"/>
        </w:rPr>
        <w:t>vides pārskatā, lai izvairītos no informācijas dublēšanās, iekļauj tikai tādu informāciju, kas nepieciešama attiecīgajā plānošanas stadijā, kā arī izmanto informāciju, kas iegūta iepriekšējās plānošanas stadijās</w:t>
      </w:r>
      <w:r w:rsidRPr="004016FD">
        <w:rPr>
          <w:rFonts w:ascii="Times New Roman" w:hAnsi="Times New Roman"/>
          <w:bCs/>
          <w:sz w:val="24"/>
          <w:szCs w:val="24"/>
          <w:lang w:val="lv-LV"/>
        </w:rPr>
        <w:t>”</w:t>
      </w:r>
      <w:r w:rsidRPr="004016FD">
        <w:rPr>
          <w:rFonts w:ascii="Times New Roman" w:hAnsi="Times New Roman"/>
          <w:sz w:val="24"/>
          <w:szCs w:val="24"/>
          <w:lang w:val="lv-LV"/>
        </w:rPr>
        <w:t xml:space="preserve">, </w:t>
      </w:r>
      <w:r w:rsidRPr="004016FD">
        <w:rPr>
          <w:rFonts w:ascii="Times New Roman" w:hAnsi="Times New Roman"/>
          <w:bCs/>
          <w:sz w:val="24"/>
          <w:szCs w:val="24"/>
          <w:lang w:val="lv-LV"/>
        </w:rPr>
        <w:t>iekļaujot nepieciešamo informāciju atbilstošā detalizācijas pakāpē, kas ļauj novērtēt konkrētus plānošanas dokumenta risinājumus, t.sk. iespēju robežās ar teritoriālu piesaisti</w:t>
      </w:r>
      <w:r w:rsidRPr="004016FD">
        <w:rPr>
          <w:rFonts w:ascii="Times New Roman" w:hAnsi="Times New Roman"/>
          <w:sz w:val="24"/>
          <w:szCs w:val="24"/>
          <w:lang w:val="lv-LV"/>
        </w:rPr>
        <w:t xml:space="preserve">, </w:t>
      </w:r>
      <w:r w:rsidRPr="004016FD">
        <w:rPr>
          <w:rFonts w:ascii="Times New Roman" w:hAnsi="Times New Roman"/>
          <w:bCs/>
          <w:sz w:val="24"/>
          <w:szCs w:val="24"/>
          <w:lang w:val="lv-LV"/>
        </w:rPr>
        <w:t>kā arī, izstrādājot Vides pārskatu ir jāņem vērā 23.</w:t>
      </w:r>
      <w:r w:rsidRPr="004016FD">
        <w:rPr>
          <w:rFonts w:ascii="Times New Roman" w:hAnsi="Times New Roman"/>
          <w:bCs/>
          <w:sz w:val="24"/>
          <w:szCs w:val="24"/>
          <w:vertAlign w:val="superscript"/>
          <w:lang w:val="lv-LV"/>
        </w:rPr>
        <w:t>5</w:t>
      </w:r>
      <w:r w:rsidR="00C802F2">
        <w:rPr>
          <w:rFonts w:ascii="Times New Roman" w:hAnsi="Times New Roman"/>
          <w:bCs/>
          <w:sz w:val="24"/>
          <w:szCs w:val="24"/>
          <w:lang w:val="lv-LV"/>
        </w:rPr>
        <w:t> </w:t>
      </w:r>
      <w:r w:rsidRPr="004016FD">
        <w:rPr>
          <w:rFonts w:ascii="Times New Roman" w:hAnsi="Times New Roman"/>
          <w:bCs/>
          <w:sz w:val="24"/>
          <w:szCs w:val="24"/>
          <w:lang w:val="lv-LV"/>
        </w:rPr>
        <w:t>panta trešajā daļā noteiktais “</w:t>
      </w:r>
      <w:r w:rsidRPr="004016FD">
        <w:rPr>
          <w:rFonts w:ascii="Times New Roman" w:hAnsi="Times New Roman"/>
          <w:bCs/>
          <w:i/>
          <w:iCs/>
          <w:sz w:val="24"/>
          <w:szCs w:val="24"/>
          <w:lang w:val="lv-LV"/>
        </w:rPr>
        <w:t>izstrādātājs konsultējas ar kompetento institūciju par vides pārskata detalizācijas pakāpi</w:t>
      </w:r>
      <w:r w:rsidRPr="004016FD">
        <w:rPr>
          <w:rFonts w:ascii="Times New Roman" w:hAnsi="Times New Roman"/>
          <w:bCs/>
          <w:sz w:val="24"/>
          <w:szCs w:val="24"/>
          <w:lang w:val="lv-LV"/>
        </w:rPr>
        <w:t>”.</w:t>
      </w:r>
    </w:p>
    <w:p w14:paraId="79458C38" w14:textId="77777777" w:rsidR="00C67939" w:rsidRPr="004016FD" w:rsidRDefault="00000000" w:rsidP="00C67939">
      <w:pPr>
        <w:widowControl/>
        <w:numPr>
          <w:ilvl w:val="0"/>
          <w:numId w:val="14"/>
        </w:numPr>
        <w:spacing w:before="120" w:after="120" w:line="240" w:lineRule="auto"/>
        <w:jc w:val="both"/>
        <w:rPr>
          <w:rFonts w:ascii="Times New Roman" w:hAnsi="Times New Roman"/>
          <w:sz w:val="24"/>
          <w:szCs w:val="24"/>
          <w:lang w:val="lv-LV"/>
        </w:rPr>
      </w:pPr>
      <w:r w:rsidRPr="004016FD">
        <w:rPr>
          <w:rFonts w:ascii="Times New Roman" w:hAnsi="Times New Roman"/>
          <w:sz w:val="24"/>
          <w:szCs w:val="24"/>
          <w:lang w:val="lv-LV"/>
        </w:rPr>
        <w:t>Jānorāda, ka viens no ietekmes uz vidi novērtēšanas pamatprincipiem ir paredzēt šāda novērtējuma veikšanu pēc iespējas agrākā attīstības plānošanas un lēmumu pieņemšanas stadijā (Likuma 3. panta 1. punkts). Stratēģiskajā novērtējumā būs iespēja identificēt iespējamās būtiskās negatīvās ietekmes uz vidi, t.sk. uz cilvēku veselību, apzināt pašreizējās un iespējamās konfliktsituācijas, sniedzot alternatīvos risinājumus un priekšlikumus ietekmes uz vidi novēršanai un samazināšanai. Ar novērtējumu pamato savlaicīgas vides problēmu novēršanas lietderību, kas šajā gadījumā ir aktuāli, plānojot apbūves teritoriju attīstību kopskatā ar inženierkomunikāciju nodrošinājumu un dažāda veida tās funkcijām (t.sk. dzīvojamā apbūve, transporta infrastruktūra,</w:t>
      </w:r>
      <w:r w:rsidRPr="004016FD">
        <w:rPr>
          <w:rFonts w:ascii="Times New Roman" w:hAnsi="Times New Roman"/>
          <w:bCs/>
          <w:sz w:val="24"/>
          <w:szCs w:val="24"/>
          <w:lang w:val="lv-LV"/>
        </w:rPr>
        <w:t xml:space="preserve"> tūrisma attīstības teritorijas, kapsētas, derīgo izrakteņu ieguve, </w:t>
      </w:r>
      <w:r w:rsidRPr="004016FD">
        <w:rPr>
          <w:rFonts w:ascii="Times New Roman" w:hAnsi="Times New Roman"/>
          <w:sz w:val="24"/>
          <w:szCs w:val="24"/>
          <w:lang w:val="lv-LV"/>
        </w:rPr>
        <w:t xml:space="preserve">alternatīvās enerģijas ieguves objektu izvietojums) </w:t>
      </w:r>
      <w:r w:rsidRPr="004016FD">
        <w:rPr>
          <w:rFonts w:ascii="Times New Roman" w:hAnsi="Times New Roman"/>
          <w:bCs/>
          <w:sz w:val="24"/>
          <w:szCs w:val="24"/>
          <w:lang w:val="lv-LV"/>
        </w:rPr>
        <w:t xml:space="preserve">nosakot konkrētus ierobežojums / nosacījumus izmantošanai arī TIAN, tostarp attiecībā uz </w:t>
      </w:r>
      <w:r w:rsidRPr="004016FD">
        <w:rPr>
          <w:rFonts w:ascii="Times New Roman" w:eastAsia="Times New Roman" w:hAnsi="Times New Roman"/>
          <w:sz w:val="24"/>
          <w:szCs w:val="24"/>
          <w:lang w:val="lv-LV"/>
        </w:rPr>
        <w:t>Likuma</w:t>
      </w:r>
      <w:r w:rsidRPr="004016FD">
        <w:rPr>
          <w:rFonts w:ascii="Times New Roman" w:hAnsi="Times New Roman"/>
          <w:bCs/>
          <w:sz w:val="24"/>
          <w:szCs w:val="24"/>
          <w:lang w:val="lv-LV"/>
        </w:rPr>
        <w:t xml:space="preserve"> 1. un 2. pielikumā minēto darbību izvietojuma pieļaujamību / ierobežojumiem konkrētajā funkcionālajā zonā / </w:t>
      </w:r>
      <w:proofErr w:type="spellStart"/>
      <w:r w:rsidRPr="004016FD">
        <w:rPr>
          <w:rFonts w:ascii="Times New Roman" w:hAnsi="Times New Roman"/>
          <w:bCs/>
          <w:sz w:val="24"/>
          <w:szCs w:val="24"/>
          <w:lang w:val="lv-LV"/>
        </w:rPr>
        <w:t>apakšzonā</w:t>
      </w:r>
      <w:proofErr w:type="spellEnd"/>
      <w:r w:rsidRPr="004016FD">
        <w:rPr>
          <w:rFonts w:ascii="Times New Roman" w:hAnsi="Times New Roman"/>
          <w:bCs/>
          <w:sz w:val="24"/>
          <w:szCs w:val="24"/>
          <w:lang w:val="lv-LV"/>
        </w:rPr>
        <w:t xml:space="preserve">. Papildus aspekti, kas izsverami, ir Stratēģijā noteiktie konkrētie teritorijas attīstības jautājumi, kas risināmi, izstrādājot Teritorijas plānojumu, t.sk. </w:t>
      </w:r>
      <w:r w:rsidRPr="004016FD">
        <w:rPr>
          <w:rFonts w:ascii="Times New Roman" w:hAnsi="Times New Roman"/>
          <w:sz w:val="24"/>
          <w:szCs w:val="24"/>
          <w:lang w:val="lv-LV"/>
        </w:rPr>
        <w:t>vasarnīcu ciemu apbūves teritoriju transformācija par pastāvīgas dzīvojamās apbūves teritorijām, vērtīgo lauksaimniecības un meža zemju noteikšana</w:t>
      </w:r>
      <w:r>
        <w:rPr>
          <w:rStyle w:val="Vresatsauce"/>
          <w:rFonts w:ascii="Times New Roman" w:hAnsi="Times New Roman"/>
          <w:sz w:val="24"/>
          <w:szCs w:val="24"/>
          <w:lang w:val="lv-LV"/>
        </w:rPr>
        <w:footnoteReference w:id="5"/>
      </w:r>
      <w:r w:rsidRPr="004016FD">
        <w:rPr>
          <w:rFonts w:ascii="Times New Roman" w:hAnsi="Times New Roman"/>
          <w:sz w:val="24"/>
          <w:szCs w:val="24"/>
          <w:lang w:val="lv-LV"/>
        </w:rPr>
        <w:t>.</w:t>
      </w:r>
    </w:p>
    <w:p w14:paraId="7C214B42" w14:textId="77777777" w:rsidR="00C67939" w:rsidRPr="004016FD" w:rsidRDefault="00000000" w:rsidP="00C67939">
      <w:pPr>
        <w:widowControl/>
        <w:spacing w:before="240" w:after="240" w:line="240" w:lineRule="auto"/>
        <w:jc w:val="both"/>
        <w:rPr>
          <w:rFonts w:ascii="Times New Roman" w:hAnsi="Times New Roman"/>
          <w:b/>
          <w:sz w:val="24"/>
          <w:szCs w:val="24"/>
          <w:lang w:val="lv-LV"/>
        </w:rPr>
      </w:pPr>
      <w:r w:rsidRPr="004016FD">
        <w:rPr>
          <w:rFonts w:ascii="Times New Roman" w:hAnsi="Times New Roman"/>
          <w:b/>
          <w:sz w:val="24"/>
          <w:szCs w:val="24"/>
          <w:lang w:val="lv-LV"/>
        </w:rPr>
        <w:t>Piemērotās tiesību normas:</w:t>
      </w:r>
    </w:p>
    <w:p w14:paraId="24511A31" w14:textId="77777777" w:rsidR="00C67939" w:rsidRPr="004016FD" w:rsidRDefault="00000000" w:rsidP="00C67939">
      <w:pPr>
        <w:numPr>
          <w:ilvl w:val="0"/>
          <w:numId w:val="15"/>
        </w:numPr>
        <w:spacing w:before="120" w:after="120" w:line="240" w:lineRule="auto"/>
        <w:ind w:left="425" w:hanging="425"/>
        <w:jc w:val="both"/>
        <w:rPr>
          <w:rFonts w:ascii="Times New Roman" w:eastAsia="Times New Roman" w:hAnsi="Times New Roman"/>
          <w:sz w:val="24"/>
          <w:szCs w:val="24"/>
          <w:lang w:val="lv-LV"/>
        </w:rPr>
      </w:pPr>
      <w:r w:rsidRPr="004016FD">
        <w:rPr>
          <w:rFonts w:ascii="Times New Roman" w:hAnsi="Times New Roman"/>
          <w:sz w:val="24"/>
          <w:szCs w:val="24"/>
          <w:lang w:val="lv-LV"/>
        </w:rPr>
        <w:t xml:space="preserve">Likuma </w:t>
      </w:r>
      <w:r w:rsidRPr="004016FD">
        <w:rPr>
          <w:rFonts w:ascii="Times New Roman" w:eastAsia="Times New Roman" w:hAnsi="Times New Roman"/>
          <w:i/>
          <w:sz w:val="24"/>
          <w:szCs w:val="24"/>
          <w:lang w:val="lv-LV"/>
        </w:rPr>
        <w:t>“Par ietekmes uz vidi novērtējumu”</w:t>
      </w:r>
      <w:r w:rsidRPr="004016FD">
        <w:rPr>
          <w:rFonts w:ascii="Times New Roman" w:eastAsia="Times New Roman" w:hAnsi="Times New Roman"/>
          <w:sz w:val="24"/>
          <w:szCs w:val="24"/>
          <w:lang w:val="lv-LV"/>
        </w:rPr>
        <w:t xml:space="preserve"> 4. pants, 23.</w:t>
      </w:r>
      <w:r w:rsidRPr="004016FD">
        <w:rPr>
          <w:rFonts w:ascii="Times New Roman" w:hAnsi="Times New Roman"/>
          <w:bCs/>
          <w:sz w:val="24"/>
          <w:szCs w:val="24"/>
          <w:vertAlign w:val="superscript"/>
          <w:lang w:val="lv-LV"/>
        </w:rPr>
        <w:t>2</w:t>
      </w:r>
      <w:r w:rsidRPr="004016FD">
        <w:rPr>
          <w:rFonts w:ascii="Times New Roman" w:hAnsi="Times New Roman"/>
          <w:bCs/>
          <w:sz w:val="24"/>
          <w:szCs w:val="24"/>
          <w:lang w:val="lv-LV"/>
        </w:rPr>
        <w:t xml:space="preserve"> </w:t>
      </w:r>
      <w:r w:rsidRPr="004016FD">
        <w:rPr>
          <w:rFonts w:ascii="Times New Roman" w:eastAsia="Times New Roman" w:hAnsi="Times New Roman"/>
          <w:sz w:val="24"/>
          <w:szCs w:val="24"/>
          <w:lang w:val="lv-LV"/>
        </w:rPr>
        <w:t>pants, 23.</w:t>
      </w:r>
      <w:r w:rsidRPr="004016FD">
        <w:rPr>
          <w:rFonts w:ascii="Times New Roman" w:hAnsi="Times New Roman"/>
          <w:bCs/>
          <w:sz w:val="24"/>
          <w:szCs w:val="24"/>
          <w:vertAlign w:val="superscript"/>
          <w:lang w:val="lv-LV"/>
        </w:rPr>
        <w:t>3</w:t>
      </w:r>
      <w:r w:rsidRPr="004016FD">
        <w:rPr>
          <w:rFonts w:ascii="Times New Roman" w:hAnsi="Times New Roman"/>
          <w:bCs/>
          <w:sz w:val="24"/>
          <w:szCs w:val="24"/>
          <w:lang w:val="lv-LV"/>
        </w:rPr>
        <w:t xml:space="preserve"> </w:t>
      </w:r>
      <w:r w:rsidRPr="004016FD">
        <w:rPr>
          <w:rFonts w:ascii="Times New Roman" w:eastAsia="Times New Roman" w:hAnsi="Times New Roman"/>
          <w:sz w:val="24"/>
          <w:szCs w:val="24"/>
          <w:lang w:val="lv-LV"/>
        </w:rPr>
        <w:t>pants.</w:t>
      </w:r>
    </w:p>
    <w:p w14:paraId="56667CFA" w14:textId="77777777" w:rsidR="00C67939" w:rsidRPr="004016FD" w:rsidRDefault="00000000" w:rsidP="00C67939">
      <w:pPr>
        <w:numPr>
          <w:ilvl w:val="0"/>
          <w:numId w:val="15"/>
        </w:numPr>
        <w:spacing w:before="120" w:after="120" w:line="240" w:lineRule="auto"/>
        <w:ind w:left="425" w:hanging="425"/>
        <w:jc w:val="both"/>
        <w:rPr>
          <w:rFonts w:ascii="Times New Roman" w:eastAsia="Times New Roman" w:hAnsi="Times New Roman"/>
          <w:sz w:val="24"/>
          <w:szCs w:val="24"/>
          <w:lang w:val="lv-LV"/>
        </w:rPr>
      </w:pPr>
      <w:r w:rsidRPr="004016FD">
        <w:rPr>
          <w:rFonts w:ascii="Times New Roman" w:eastAsia="Times New Roman" w:hAnsi="Times New Roman"/>
          <w:sz w:val="24"/>
          <w:szCs w:val="24"/>
          <w:lang w:val="lv-LV"/>
        </w:rPr>
        <w:t>Teritorijas attīstības plānošanas likums.</w:t>
      </w:r>
    </w:p>
    <w:p w14:paraId="34D55EFC" w14:textId="77777777" w:rsidR="00C67939" w:rsidRPr="004016FD" w:rsidRDefault="00000000" w:rsidP="00C67939">
      <w:pPr>
        <w:numPr>
          <w:ilvl w:val="0"/>
          <w:numId w:val="15"/>
        </w:numPr>
        <w:spacing w:before="120" w:after="120" w:line="240" w:lineRule="auto"/>
        <w:ind w:left="425" w:hanging="425"/>
        <w:jc w:val="both"/>
        <w:rPr>
          <w:rFonts w:ascii="Times New Roman" w:eastAsia="Times New Roman" w:hAnsi="Times New Roman"/>
          <w:sz w:val="24"/>
          <w:szCs w:val="24"/>
          <w:lang w:val="lv-LV"/>
        </w:rPr>
      </w:pPr>
      <w:r w:rsidRPr="004016FD">
        <w:rPr>
          <w:rFonts w:ascii="Times New Roman" w:eastAsia="Times New Roman" w:hAnsi="Times New Roman"/>
          <w:bCs/>
          <w:sz w:val="24"/>
          <w:szCs w:val="24"/>
          <w:lang w:val="lv-LV"/>
        </w:rPr>
        <w:t xml:space="preserve">Ministru kabineta 2004. gada 23. marta noteikumu Nr. 157 </w:t>
      </w:r>
      <w:r w:rsidRPr="004016FD">
        <w:rPr>
          <w:rFonts w:ascii="Times New Roman" w:eastAsia="Times New Roman" w:hAnsi="Times New Roman"/>
          <w:bCs/>
          <w:i/>
          <w:sz w:val="24"/>
          <w:szCs w:val="24"/>
          <w:lang w:val="lv-LV"/>
        </w:rPr>
        <w:t>“Kārtība, kādā veicams ietekmes uz vidi stratēģiskais novērtējums”</w:t>
      </w:r>
      <w:r w:rsidRPr="004016FD">
        <w:rPr>
          <w:rFonts w:ascii="Times New Roman" w:eastAsia="Times New Roman" w:hAnsi="Times New Roman"/>
          <w:bCs/>
          <w:sz w:val="24"/>
          <w:szCs w:val="24"/>
          <w:lang w:val="lv-LV"/>
        </w:rPr>
        <w:t xml:space="preserve"> 5., 6., 7. punkts.</w:t>
      </w:r>
    </w:p>
    <w:p w14:paraId="78A9AD0E" w14:textId="77777777" w:rsidR="00C67939" w:rsidRPr="004016FD" w:rsidRDefault="00000000" w:rsidP="00C67939">
      <w:pPr>
        <w:numPr>
          <w:ilvl w:val="0"/>
          <w:numId w:val="15"/>
        </w:numPr>
        <w:spacing w:before="120" w:after="120" w:line="240" w:lineRule="auto"/>
        <w:ind w:left="425" w:hanging="425"/>
        <w:jc w:val="both"/>
        <w:rPr>
          <w:rFonts w:ascii="Times New Roman" w:eastAsia="Times New Roman" w:hAnsi="Times New Roman"/>
          <w:sz w:val="24"/>
          <w:szCs w:val="24"/>
          <w:lang w:val="lv-LV"/>
        </w:rPr>
      </w:pPr>
      <w:r w:rsidRPr="004016FD">
        <w:rPr>
          <w:rFonts w:ascii="Times New Roman" w:eastAsia="Times New Roman" w:hAnsi="Times New Roman"/>
          <w:sz w:val="24"/>
          <w:szCs w:val="24"/>
          <w:lang w:val="lv-LV"/>
        </w:rPr>
        <w:t xml:space="preserve">Ministru kabineta 2013. gada 30. aprīļa noteikumi Nr. 240 </w:t>
      </w:r>
      <w:r w:rsidRPr="004016FD">
        <w:rPr>
          <w:rFonts w:ascii="Times New Roman" w:eastAsia="Times New Roman" w:hAnsi="Times New Roman"/>
          <w:i/>
          <w:sz w:val="24"/>
          <w:szCs w:val="24"/>
          <w:lang w:val="lv-LV"/>
        </w:rPr>
        <w:t>“Vispārējie teritorijas plānošanas, izmantošanas un apbūves noteikumi”</w:t>
      </w:r>
      <w:r w:rsidRPr="004016FD">
        <w:rPr>
          <w:rFonts w:ascii="Times New Roman" w:eastAsia="Times New Roman" w:hAnsi="Times New Roman"/>
          <w:sz w:val="24"/>
          <w:szCs w:val="24"/>
          <w:lang w:val="lv-LV"/>
        </w:rPr>
        <w:t>.</w:t>
      </w:r>
    </w:p>
    <w:p w14:paraId="2060E52E" w14:textId="77777777" w:rsidR="00C67939" w:rsidRPr="004016FD" w:rsidRDefault="00000000" w:rsidP="00C67939">
      <w:pPr>
        <w:spacing w:before="240" w:after="240" w:line="240" w:lineRule="auto"/>
        <w:jc w:val="both"/>
        <w:rPr>
          <w:rFonts w:ascii="Times New Roman" w:hAnsi="Times New Roman"/>
          <w:bCs/>
          <w:sz w:val="24"/>
          <w:szCs w:val="24"/>
          <w:lang w:val="lv-LV"/>
        </w:rPr>
      </w:pPr>
      <w:r w:rsidRPr="004016FD">
        <w:rPr>
          <w:rFonts w:ascii="Times New Roman" w:hAnsi="Times New Roman"/>
          <w:b/>
          <w:bCs/>
          <w:sz w:val="24"/>
          <w:szCs w:val="24"/>
          <w:lang w:val="lv-LV"/>
        </w:rPr>
        <w:t>Lēmuma pieņemšanas pamatojums</w:t>
      </w:r>
      <w:r w:rsidRPr="004016FD">
        <w:rPr>
          <w:rFonts w:ascii="Times New Roman" w:hAnsi="Times New Roman"/>
          <w:sz w:val="24"/>
          <w:szCs w:val="24"/>
          <w:lang w:val="lv-LV"/>
        </w:rPr>
        <w:t>:</w:t>
      </w:r>
      <w:r w:rsidRPr="004016FD">
        <w:rPr>
          <w:rFonts w:ascii="Times New Roman" w:hAnsi="Times New Roman"/>
          <w:bCs/>
          <w:sz w:val="24"/>
          <w:szCs w:val="24"/>
          <w:lang w:val="lv-LV"/>
        </w:rPr>
        <w:t xml:space="preserve"> </w:t>
      </w:r>
    </w:p>
    <w:p w14:paraId="4044C930" w14:textId="77777777" w:rsidR="00C67939" w:rsidRPr="004016FD" w:rsidRDefault="00000000" w:rsidP="00C67939">
      <w:pPr>
        <w:spacing w:before="120" w:after="0" w:line="240" w:lineRule="auto"/>
        <w:jc w:val="both"/>
        <w:rPr>
          <w:rFonts w:ascii="Times New Roman" w:hAnsi="Times New Roman"/>
          <w:b/>
          <w:bCs/>
          <w:sz w:val="24"/>
          <w:szCs w:val="24"/>
          <w:lang w:val="lv-LV"/>
        </w:rPr>
      </w:pPr>
      <w:r w:rsidRPr="004016FD">
        <w:rPr>
          <w:rFonts w:ascii="Times New Roman" w:hAnsi="Times New Roman"/>
          <w:sz w:val="24"/>
          <w:szCs w:val="24"/>
          <w:lang w:val="lv-LV"/>
        </w:rPr>
        <w:t xml:space="preserve">Pamatojoties uz izvērtēto dokumentāciju un faktiem, kā arī šajā Biroja lēmumā ietverto faktisko un tiesisko apstākļu </w:t>
      </w:r>
      <w:proofErr w:type="spellStart"/>
      <w:r w:rsidRPr="004016FD">
        <w:rPr>
          <w:rFonts w:ascii="Times New Roman" w:hAnsi="Times New Roman"/>
          <w:sz w:val="24"/>
          <w:szCs w:val="24"/>
          <w:lang w:val="lv-LV"/>
        </w:rPr>
        <w:t>izvērtējumu</w:t>
      </w:r>
      <w:proofErr w:type="spellEnd"/>
      <w:r w:rsidRPr="004016FD">
        <w:rPr>
          <w:rFonts w:ascii="Times New Roman" w:hAnsi="Times New Roman"/>
          <w:sz w:val="24"/>
          <w:szCs w:val="24"/>
          <w:lang w:val="lv-LV"/>
        </w:rPr>
        <w:t>, argumentiem un apsvērumiem, Birojs konstatē, ka plānošanas dokuments atbilst Likuma 4. panta trešajā daļā noteiktajam plānošanas dokumentam, kam Stratēģiskais novērtējums ir nepieciešams</w:t>
      </w:r>
      <w:r w:rsidRPr="004016FD">
        <w:rPr>
          <w:rFonts w:ascii="Times New Roman" w:hAnsi="Times New Roman"/>
          <w:bCs/>
          <w:sz w:val="24"/>
          <w:szCs w:val="24"/>
          <w:lang w:val="lv-LV"/>
        </w:rPr>
        <w:t>, cita starpā</w:t>
      </w:r>
      <w:r w:rsidRPr="004016FD">
        <w:rPr>
          <w:rFonts w:ascii="Times New Roman" w:hAnsi="Times New Roman"/>
          <w:sz w:val="24"/>
          <w:szCs w:val="24"/>
          <w:lang w:val="lv-LV"/>
        </w:rPr>
        <w:t xml:space="preserve"> ņemot vērā arī Likuma 23.</w:t>
      </w:r>
      <w:r w:rsidRPr="004016FD">
        <w:rPr>
          <w:rFonts w:ascii="Times New Roman" w:hAnsi="Times New Roman"/>
          <w:sz w:val="24"/>
          <w:szCs w:val="24"/>
          <w:vertAlign w:val="superscript"/>
          <w:lang w:val="lv-LV"/>
        </w:rPr>
        <w:t xml:space="preserve">2 </w:t>
      </w:r>
      <w:r w:rsidRPr="004016FD">
        <w:rPr>
          <w:rFonts w:ascii="Times New Roman" w:hAnsi="Times New Roman"/>
          <w:sz w:val="24"/>
          <w:szCs w:val="24"/>
          <w:lang w:val="lv-LV"/>
        </w:rPr>
        <w:t>pantā noteiktos kritērijus (</w:t>
      </w:r>
      <w:r w:rsidRPr="004016FD">
        <w:rPr>
          <w:rFonts w:ascii="Times New Roman" w:hAnsi="Times New Roman"/>
          <w:bCs/>
          <w:sz w:val="24"/>
          <w:szCs w:val="24"/>
          <w:lang w:val="lv-LV"/>
        </w:rPr>
        <w:t>23.</w:t>
      </w:r>
      <w:r w:rsidRPr="004016FD">
        <w:rPr>
          <w:rFonts w:ascii="Times New Roman" w:hAnsi="Times New Roman"/>
          <w:bCs/>
          <w:sz w:val="24"/>
          <w:szCs w:val="24"/>
          <w:vertAlign w:val="superscript"/>
          <w:lang w:val="lv-LV"/>
        </w:rPr>
        <w:t>2</w:t>
      </w:r>
      <w:r w:rsidRPr="004016FD">
        <w:rPr>
          <w:rFonts w:ascii="Times New Roman" w:hAnsi="Times New Roman"/>
          <w:bCs/>
          <w:sz w:val="24"/>
          <w:szCs w:val="24"/>
          <w:lang w:val="lv-LV"/>
        </w:rPr>
        <w:t xml:space="preserve"> </w:t>
      </w:r>
      <w:r w:rsidRPr="004016FD">
        <w:rPr>
          <w:rFonts w:ascii="Times New Roman" w:hAnsi="Times New Roman"/>
          <w:sz w:val="24"/>
          <w:szCs w:val="24"/>
          <w:lang w:val="lv-LV"/>
        </w:rPr>
        <w:t xml:space="preserve">panta </w:t>
      </w:r>
      <w:r w:rsidRPr="004016FD">
        <w:rPr>
          <w:rFonts w:ascii="Times New Roman" w:eastAsia="Times New Roman" w:hAnsi="Times New Roman"/>
          <w:noProof/>
          <w:sz w:val="24"/>
          <w:szCs w:val="24"/>
          <w:lang w:val="lv-LV" w:eastAsia="lv-LV"/>
        </w:rPr>
        <w:t>1. punkta “a” un “b” apakšpunkts</w:t>
      </w:r>
      <w:r w:rsidRPr="004016FD">
        <w:rPr>
          <w:rFonts w:ascii="Times New Roman" w:hAnsi="Times New Roman"/>
          <w:sz w:val="24"/>
          <w:szCs w:val="24"/>
          <w:lang w:val="lv-LV"/>
        </w:rPr>
        <w:t>, 3. punkta “c”, “d” apakšpunkts, 4. punkts</w:t>
      </w:r>
      <w:r w:rsidRPr="004016FD">
        <w:rPr>
          <w:rFonts w:ascii="Times New Roman" w:hAnsi="Times New Roman"/>
          <w:bCs/>
          <w:sz w:val="24"/>
          <w:szCs w:val="24"/>
          <w:lang w:val="lv-LV"/>
        </w:rPr>
        <w:t>) un Likuma 3. panta 1. punktā noteikto ietekmes savlaicīgas novērtēšanas principu.</w:t>
      </w:r>
    </w:p>
    <w:p w14:paraId="29E7081C" w14:textId="77777777" w:rsidR="00C67939" w:rsidRPr="004016FD" w:rsidRDefault="00000000" w:rsidP="00C67939">
      <w:pPr>
        <w:spacing w:before="240" w:after="240" w:line="240" w:lineRule="auto"/>
        <w:jc w:val="both"/>
        <w:rPr>
          <w:rFonts w:ascii="Times New Roman" w:hAnsi="Times New Roman"/>
          <w:b/>
          <w:bCs/>
          <w:sz w:val="24"/>
          <w:szCs w:val="24"/>
          <w:lang w:val="lv-LV"/>
        </w:rPr>
      </w:pPr>
      <w:r w:rsidRPr="004016FD">
        <w:rPr>
          <w:rFonts w:ascii="Times New Roman" w:hAnsi="Times New Roman"/>
          <w:b/>
          <w:bCs/>
          <w:sz w:val="24"/>
          <w:szCs w:val="24"/>
          <w:lang w:val="lv-LV"/>
        </w:rPr>
        <w:t>Lēmums:</w:t>
      </w:r>
    </w:p>
    <w:p w14:paraId="1F2EF390" w14:textId="77777777" w:rsidR="00C67939" w:rsidRPr="004016FD" w:rsidRDefault="00000000" w:rsidP="00C67939">
      <w:pPr>
        <w:tabs>
          <w:tab w:val="num" w:pos="840"/>
        </w:tabs>
        <w:spacing w:before="120" w:after="0" w:line="240" w:lineRule="auto"/>
        <w:jc w:val="both"/>
        <w:rPr>
          <w:rFonts w:ascii="Times New Roman" w:hAnsi="Times New Roman"/>
          <w:bCs/>
          <w:sz w:val="24"/>
          <w:szCs w:val="24"/>
          <w:lang w:val="lv-LV"/>
        </w:rPr>
      </w:pPr>
      <w:r w:rsidRPr="004016FD">
        <w:rPr>
          <w:rFonts w:ascii="Times New Roman" w:hAnsi="Times New Roman"/>
          <w:sz w:val="24"/>
          <w:szCs w:val="24"/>
          <w:lang w:val="lv-LV"/>
        </w:rPr>
        <w:t xml:space="preserve">Piemērot stratēģiskā ietekmes uz vidi novērtējuma procedūru </w:t>
      </w:r>
      <w:bookmarkStart w:id="2" w:name="_Hlk139103213"/>
      <w:r w:rsidRPr="004016FD">
        <w:rPr>
          <w:rFonts w:ascii="Times New Roman" w:hAnsi="Times New Roman"/>
          <w:bCs/>
          <w:sz w:val="24"/>
          <w:szCs w:val="24"/>
          <w:lang w:val="lv-LV"/>
        </w:rPr>
        <w:t>Madonas novada teritorijas plānojuma</w:t>
      </w:r>
      <w:bookmarkEnd w:id="2"/>
      <w:r w:rsidRPr="004016FD">
        <w:rPr>
          <w:rFonts w:ascii="Times New Roman" w:hAnsi="Times New Roman"/>
          <w:bCs/>
          <w:sz w:val="24"/>
          <w:szCs w:val="24"/>
          <w:lang w:val="lv-LV"/>
        </w:rPr>
        <w:t>m.</w:t>
      </w:r>
    </w:p>
    <w:p w14:paraId="6742A989" w14:textId="77777777" w:rsidR="00C67939" w:rsidRPr="004016FD" w:rsidRDefault="00000000" w:rsidP="00C67939">
      <w:pPr>
        <w:tabs>
          <w:tab w:val="num" w:pos="840"/>
        </w:tabs>
        <w:spacing w:after="0" w:line="240" w:lineRule="auto"/>
        <w:jc w:val="both"/>
        <w:rPr>
          <w:rFonts w:ascii="Times New Roman" w:hAnsi="Times New Roman"/>
          <w:bCs/>
          <w:sz w:val="24"/>
          <w:szCs w:val="24"/>
          <w:lang w:val="lv-LV"/>
        </w:rPr>
      </w:pPr>
      <w:r w:rsidRPr="004016FD">
        <w:rPr>
          <w:rFonts w:ascii="Times New Roman" w:hAnsi="Times New Roman"/>
          <w:bCs/>
          <w:sz w:val="24"/>
          <w:szCs w:val="24"/>
          <w:lang w:val="lv-LV"/>
        </w:rPr>
        <w:t xml:space="preserve"> </w:t>
      </w:r>
    </w:p>
    <w:p w14:paraId="036EDEE4" w14:textId="77777777" w:rsidR="00C67939" w:rsidRPr="004016FD" w:rsidRDefault="00C67939" w:rsidP="00C67939">
      <w:pPr>
        <w:tabs>
          <w:tab w:val="num" w:pos="840"/>
        </w:tabs>
        <w:spacing w:after="0" w:line="240" w:lineRule="auto"/>
        <w:jc w:val="both"/>
        <w:rPr>
          <w:rFonts w:ascii="Times New Roman" w:hAnsi="Times New Roman"/>
          <w:sz w:val="24"/>
          <w:szCs w:val="24"/>
          <w:lang w:val="lv-LV"/>
        </w:rPr>
      </w:pPr>
    </w:p>
    <w:p w14:paraId="4F697671" w14:textId="77777777" w:rsidR="00C67939" w:rsidRPr="004016FD" w:rsidRDefault="00000000" w:rsidP="00C67939">
      <w:pPr>
        <w:spacing w:after="0" w:line="240" w:lineRule="auto"/>
        <w:rPr>
          <w:rFonts w:ascii="Times New Roman" w:hAnsi="Times New Roman"/>
          <w:bCs/>
          <w:sz w:val="24"/>
          <w:szCs w:val="24"/>
          <w:lang w:val="lv-LV"/>
        </w:rPr>
      </w:pPr>
      <w:r w:rsidRPr="004016FD">
        <w:rPr>
          <w:rFonts w:ascii="Times New Roman" w:hAnsi="Times New Roman"/>
          <w:bCs/>
          <w:sz w:val="24"/>
          <w:szCs w:val="24"/>
          <w:lang w:val="lv-LV"/>
        </w:rPr>
        <w:t xml:space="preserve">Direktora </w:t>
      </w:r>
      <w:proofErr w:type="spellStart"/>
      <w:r w:rsidRPr="004016FD">
        <w:rPr>
          <w:rFonts w:ascii="Times New Roman" w:hAnsi="Times New Roman"/>
          <w:bCs/>
          <w:sz w:val="24"/>
          <w:szCs w:val="24"/>
          <w:lang w:val="lv-LV"/>
        </w:rPr>
        <w:t>p.i</w:t>
      </w:r>
      <w:proofErr w:type="spellEnd"/>
      <w:r w:rsidRPr="004016FD">
        <w:rPr>
          <w:rFonts w:ascii="Times New Roman" w:hAnsi="Times New Roman"/>
          <w:bCs/>
          <w:sz w:val="24"/>
          <w:szCs w:val="24"/>
          <w:lang w:val="lv-LV"/>
        </w:rPr>
        <w:t xml:space="preserve">., </w:t>
      </w:r>
    </w:p>
    <w:p w14:paraId="1BF1ADF0" w14:textId="77777777" w:rsidR="00C67939" w:rsidRPr="004016FD" w:rsidRDefault="00000000" w:rsidP="00C67939">
      <w:pPr>
        <w:spacing w:after="0" w:line="240" w:lineRule="auto"/>
        <w:rPr>
          <w:rFonts w:ascii="Times New Roman" w:hAnsi="Times New Roman"/>
          <w:bCs/>
          <w:sz w:val="24"/>
          <w:szCs w:val="24"/>
          <w:lang w:val="lv-LV"/>
        </w:rPr>
      </w:pPr>
      <w:r w:rsidRPr="004016FD">
        <w:rPr>
          <w:rFonts w:ascii="Times New Roman" w:hAnsi="Times New Roman"/>
          <w:bCs/>
          <w:sz w:val="24"/>
          <w:szCs w:val="24"/>
          <w:lang w:val="lv-LV"/>
        </w:rPr>
        <w:t xml:space="preserve">direktora vietniece, </w:t>
      </w:r>
    </w:p>
    <w:p w14:paraId="21AA7E58" w14:textId="77777777" w:rsidR="00C67939" w:rsidRPr="004016FD" w:rsidRDefault="00000000" w:rsidP="00C67939">
      <w:pPr>
        <w:spacing w:after="0" w:line="240" w:lineRule="auto"/>
        <w:rPr>
          <w:rFonts w:ascii="Times New Roman" w:hAnsi="Times New Roman"/>
          <w:bCs/>
          <w:sz w:val="24"/>
          <w:szCs w:val="24"/>
          <w:lang w:val="lv-LV"/>
        </w:rPr>
      </w:pPr>
      <w:r w:rsidRPr="004016FD">
        <w:rPr>
          <w:rFonts w:ascii="Times New Roman" w:hAnsi="Times New Roman"/>
          <w:bCs/>
          <w:sz w:val="24"/>
          <w:szCs w:val="24"/>
          <w:lang w:val="lv-LV"/>
        </w:rPr>
        <w:t>Piesārņojuma novērtēšanas daļas vadītāja                       (</w:t>
      </w:r>
      <w:r w:rsidRPr="004016FD">
        <w:rPr>
          <w:rFonts w:ascii="Times New Roman" w:hAnsi="Times New Roman"/>
          <w:bCs/>
          <w:i/>
          <w:iCs/>
          <w:sz w:val="24"/>
          <w:szCs w:val="24"/>
          <w:lang w:val="lv-LV"/>
        </w:rPr>
        <w:t>paraksts*</w:t>
      </w:r>
      <w:r w:rsidRPr="004016FD">
        <w:rPr>
          <w:rFonts w:ascii="Times New Roman" w:hAnsi="Times New Roman"/>
          <w:bCs/>
          <w:sz w:val="24"/>
          <w:szCs w:val="24"/>
          <w:lang w:val="lv-LV"/>
        </w:rPr>
        <w:t xml:space="preserve">)                  Indra </w:t>
      </w:r>
      <w:proofErr w:type="spellStart"/>
      <w:r w:rsidRPr="004016FD">
        <w:rPr>
          <w:rFonts w:ascii="Times New Roman" w:hAnsi="Times New Roman"/>
          <w:bCs/>
          <w:sz w:val="24"/>
          <w:szCs w:val="24"/>
          <w:lang w:val="lv-LV"/>
        </w:rPr>
        <w:t>Kramzaka</w:t>
      </w:r>
      <w:proofErr w:type="spellEnd"/>
      <w:r w:rsidRPr="004016FD">
        <w:rPr>
          <w:rFonts w:ascii="Times New Roman" w:hAnsi="Times New Roman"/>
          <w:bCs/>
          <w:sz w:val="24"/>
          <w:szCs w:val="24"/>
          <w:lang w:val="lv-LV"/>
        </w:rPr>
        <w:t xml:space="preserve"> </w:t>
      </w:r>
    </w:p>
    <w:p w14:paraId="24BDCB9D" w14:textId="77777777" w:rsidR="00C67939" w:rsidRPr="004016FD" w:rsidRDefault="00C67939" w:rsidP="00C67939">
      <w:pPr>
        <w:spacing w:after="0" w:line="240" w:lineRule="auto"/>
        <w:rPr>
          <w:rFonts w:ascii="Times New Roman" w:hAnsi="Times New Roman"/>
          <w:bCs/>
          <w:i/>
          <w:iCs/>
          <w:sz w:val="24"/>
          <w:szCs w:val="24"/>
          <w:lang w:val="lv-LV"/>
        </w:rPr>
      </w:pPr>
    </w:p>
    <w:p w14:paraId="2039111E" w14:textId="77777777" w:rsidR="00C67939" w:rsidRPr="004016FD" w:rsidRDefault="00000000" w:rsidP="00C67939">
      <w:pPr>
        <w:spacing w:after="0" w:line="240" w:lineRule="auto"/>
        <w:rPr>
          <w:rFonts w:ascii="Times New Roman" w:hAnsi="Times New Roman"/>
          <w:i/>
          <w:iCs/>
          <w:sz w:val="20"/>
          <w:szCs w:val="20"/>
          <w:lang w:val="lv-LV"/>
        </w:rPr>
      </w:pPr>
      <w:r w:rsidRPr="004016FD">
        <w:rPr>
          <w:rFonts w:ascii="Times New Roman" w:hAnsi="Times New Roman"/>
          <w:bCs/>
          <w:i/>
          <w:iCs/>
          <w:sz w:val="24"/>
          <w:szCs w:val="24"/>
          <w:lang w:val="lv-LV"/>
        </w:rPr>
        <w:t>* Dokuments ir parakstīts ar drošu elektronisko parakstu</w:t>
      </w:r>
    </w:p>
    <w:p w14:paraId="48525F86" w14:textId="77777777" w:rsidR="00C67939" w:rsidRPr="004016FD" w:rsidRDefault="00C67939" w:rsidP="00C67939">
      <w:pPr>
        <w:widowControl/>
        <w:spacing w:after="0" w:line="240" w:lineRule="auto"/>
        <w:ind w:left="-142" w:firstLine="142"/>
        <w:jc w:val="both"/>
        <w:rPr>
          <w:rFonts w:ascii="Times New Roman" w:eastAsia="Times New Roman" w:hAnsi="Times New Roman"/>
          <w:sz w:val="24"/>
          <w:szCs w:val="24"/>
          <w:lang w:val="lv-LV"/>
        </w:rPr>
      </w:pPr>
    </w:p>
    <w:p w14:paraId="1B27774A" w14:textId="77777777" w:rsidR="00C67939" w:rsidRPr="004016FD" w:rsidRDefault="00C67939" w:rsidP="00C67939">
      <w:pPr>
        <w:widowControl/>
        <w:spacing w:after="0" w:line="240" w:lineRule="auto"/>
        <w:rPr>
          <w:rFonts w:ascii="Times New Roman" w:eastAsia="Times New Roman" w:hAnsi="Times New Roman"/>
          <w:sz w:val="24"/>
          <w:szCs w:val="24"/>
          <w:lang w:val="lv-LV"/>
        </w:rPr>
      </w:pPr>
    </w:p>
    <w:p w14:paraId="54182307" w14:textId="77777777" w:rsidR="00C67939" w:rsidRPr="004016FD" w:rsidRDefault="00C67939" w:rsidP="00C67939">
      <w:pPr>
        <w:widowControl/>
        <w:spacing w:after="0" w:line="240" w:lineRule="auto"/>
        <w:rPr>
          <w:rFonts w:ascii="Times New Roman" w:eastAsia="Times New Roman" w:hAnsi="Times New Roman"/>
          <w:sz w:val="20"/>
          <w:szCs w:val="20"/>
          <w:lang w:val="lv-LV"/>
        </w:rPr>
      </w:pPr>
    </w:p>
    <w:p w14:paraId="3D04B8E2" w14:textId="77777777" w:rsidR="00C67939" w:rsidRPr="004016FD" w:rsidRDefault="00C67939" w:rsidP="00C67939">
      <w:pPr>
        <w:widowControl/>
        <w:spacing w:after="0" w:line="240" w:lineRule="auto"/>
        <w:rPr>
          <w:rFonts w:ascii="Times New Roman" w:eastAsia="Times New Roman" w:hAnsi="Times New Roman"/>
          <w:sz w:val="20"/>
          <w:szCs w:val="20"/>
          <w:lang w:val="lv-LV"/>
        </w:rPr>
      </w:pPr>
    </w:p>
    <w:p w14:paraId="79357ACF" w14:textId="77777777" w:rsidR="00C67939" w:rsidRPr="004016FD" w:rsidRDefault="00000000" w:rsidP="00C67939">
      <w:pPr>
        <w:widowControl/>
        <w:spacing w:after="0" w:line="240" w:lineRule="auto"/>
        <w:jc w:val="both"/>
        <w:rPr>
          <w:rFonts w:ascii="Times New Roman" w:hAnsi="Times New Roman"/>
          <w:sz w:val="20"/>
          <w:szCs w:val="20"/>
          <w:lang w:val="lv-LV"/>
        </w:rPr>
      </w:pPr>
      <w:r w:rsidRPr="004016FD">
        <w:rPr>
          <w:rFonts w:ascii="Times New Roman" w:hAnsi="Times New Roman"/>
          <w:sz w:val="20"/>
          <w:szCs w:val="20"/>
          <w:lang w:val="lv-LV"/>
        </w:rPr>
        <w:t xml:space="preserve">Ilze </w:t>
      </w:r>
      <w:proofErr w:type="spellStart"/>
      <w:r w:rsidRPr="004016FD">
        <w:rPr>
          <w:rFonts w:ascii="Times New Roman" w:hAnsi="Times New Roman"/>
          <w:sz w:val="20"/>
          <w:szCs w:val="20"/>
          <w:lang w:val="lv-LV"/>
        </w:rPr>
        <w:t>Lielvalode</w:t>
      </w:r>
      <w:proofErr w:type="spellEnd"/>
    </w:p>
    <w:p w14:paraId="13B546B2" w14:textId="77777777" w:rsidR="00C67939" w:rsidRPr="004016FD" w:rsidRDefault="00C67939" w:rsidP="00C67939">
      <w:pPr>
        <w:widowControl/>
        <w:spacing w:after="0" w:line="240" w:lineRule="auto"/>
        <w:jc w:val="both"/>
        <w:rPr>
          <w:rFonts w:ascii="Times New Roman" w:hAnsi="Times New Roman"/>
          <w:sz w:val="20"/>
          <w:szCs w:val="20"/>
          <w:lang w:val="lv-LV"/>
        </w:rPr>
      </w:pPr>
      <w:hyperlink r:id="rId9" w:history="1">
        <w:r w:rsidRPr="004016FD">
          <w:rPr>
            <w:rFonts w:ascii="Times New Roman" w:hAnsi="Times New Roman"/>
            <w:sz w:val="20"/>
            <w:szCs w:val="20"/>
            <w:lang w:val="lv-LV"/>
          </w:rPr>
          <w:t>ilze.lielvalode@vpvb.gov.lv</w:t>
        </w:r>
      </w:hyperlink>
    </w:p>
    <w:p w14:paraId="2C65D8EE" w14:textId="77777777" w:rsidR="00C67939" w:rsidRPr="004016FD" w:rsidRDefault="00C67939" w:rsidP="00C67939">
      <w:pPr>
        <w:widowControl/>
        <w:spacing w:before="120" w:after="0" w:line="240" w:lineRule="auto"/>
        <w:jc w:val="both"/>
        <w:rPr>
          <w:rFonts w:ascii="Times New Roman" w:hAnsi="Times New Roman"/>
          <w:sz w:val="24"/>
          <w:szCs w:val="24"/>
          <w:lang w:val="lv-LV"/>
        </w:rPr>
      </w:pPr>
    </w:p>
    <w:p w14:paraId="5A3FFA20" w14:textId="77777777" w:rsidR="00C67939" w:rsidRPr="004016FD" w:rsidRDefault="00C67939" w:rsidP="00C67939">
      <w:pPr>
        <w:tabs>
          <w:tab w:val="num" w:pos="840"/>
        </w:tabs>
        <w:spacing w:after="0" w:line="240" w:lineRule="auto"/>
        <w:jc w:val="both"/>
        <w:rPr>
          <w:rFonts w:ascii="Times New Roman" w:hAnsi="Times New Roman"/>
          <w:sz w:val="24"/>
          <w:szCs w:val="24"/>
          <w:lang w:val="lv-LV"/>
        </w:rPr>
      </w:pPr>
    </w:p>
    <w:p w14:paraId="636B8B65" w14:textId="77777777" w:rsidR="00C67939" w:rsidRPr="004016FD" w:rsidRDefault="00C67939" w:rsidP="00C67939">
      <w:pPr>
        <w:tabs>
          <w:tab w:val="num" w:pos="840"/>
        </w:tabs>
        <w:spacing w:after="0" w:line="240" w:lineRule="auto"/>
        <w:jc w:val="both"/>
        <w:rPr>
          <w:rFonts w:ascii="Times New Roman" w:hAnsi="Times New Roman"/>
          <w:sz w:val="20"/>
          <w:szCs w:val="20"/>
          <w:lang w:val="lv-LV"/>
        </w:rPr>
      </w:pPr>
    </w:p>
    <w:p w14:paraId="2FCF7F81" w14:textId="77777777" w:rsidR="00C67939" w:rsidRPr="004016FD" w:rsidRDefault="00000000" w:rsidP="00C67939">
      <w:pPr>
        <w:tabs>
          <w:tab w:val="num" w:pos="840"/>
        </w:tabs>
        <w:spacing w:after="0" w:line="240" w:lineRule="auto"/>
        <w:jc w:val="both"/>
        <w:rPr>
          <w:rFonts w:ascii="Times New Roman" w:hAnsi="Times New Roman"/>
          <w:sz w:val="20"/>
          <w:szCs w:val="20"/>
          <w:lang w:val="lv-LV"/>
        </w:rPr>
      </w:pPr>
      <w:r w:rsidRPr="004016FD">
        <w:rPr>
          <w:rFonts w:ascii="Times New Roman" w:hAnsi="Times New Roman"/>
          <w:sz w:val="20"/>
          <w:szCs w:val="20"/>
          <w:lang w:val="lv-LV"/>
        </w:rPr>
        <w:t>Lēmums nosūtīts:</w:t>
      </w:r>
    </w:p>
    <w:p w14:paraId="465B3B39" w14:textId="77777777" w:rsidR="00C67939" w:rsidRPr="004016FD" w:rsidRDefault="00000000" w:rsidP="00C67939">
      <w:pPr>
        <w:numPr>
          <w:ilvl w:val="0"/>
          <w:numId w:val="16"/>
        </w:numPr>
        <w:tabs>
          <w:tab w:val="num" w:pos="840"/>
        </w:tabs>
        <w:spacing w:after="0" w:line="240" w:lineRule="auto"/>
        <w:ind w:left="425" w:hanging="425"/>
        <w:jc w:val="both"/>
        <w:rPr>
          <w:rFonts w:ascii="Times New Roman" w:hAnsi="Times New Roman"/>
          <w:sz w:val="20"/>
          <w:szCs w:val="20"/>
          <w:lang w:val="lv-LV"/>
        </w:rPr>
      </w:pPr>
      <w:r w:rsidRPr="004016FD">
        <w:rPr>
          <w:rFonts w:ascii="Times New Roman" w:hAnsi="Times New Roman"/>
          <w:sz w:val="20"/>
          <w:szCs w:val="20"/>
          <w:lang w:val="lv-LV"/>
        </w:rPr>
        <w:t xml:space="preserve">Madonas novada pašvaldībai, </w:t>
      </w:r>
      <w:proofErr w:type="spellStart"/>
      <w:r w:rsidRPr="004016FD">
        <w:rPr>
          <w:rFonts w:ascii="Times New Roman" w:eastAsia="Times New Roman" w:hAnsi="Times New Roman"/>
          <w:i/>
          <w:iCs/>
          <w:sz w:val="20"/>
          <w:szCs w:val="20"/>
          <w:lang w:val="lv-LV"/>
        </w:rPr>
        <w:t>E.Adresē</w:t>
      </w:r>
      <w:proofErr w:type="spellEnd"/>
    </w:p>
    <w:p w14:paraId="34FBDEDC" w14:textId="77777777" w:rsidR="00C67939" w:rsidRPr="004016FD" w:rsidRDefault="00000000" w:rsidP="00C67939">
      <w:pPr>
        <w:widowControl/>
        <w:numPr>
          <w:ilvl w:val="0"/>
          <w:numId w:val="16"/>
        </w:numPr>
        <w:spacing w:after="0" w:line="240" w:lineRule="auto"/>
        <w:ind w:left="425" w:hanging="425"/>
        <w:jc w:val="both"/>
        <w:rPr>
          <w:rFonts w:ascii="Times New Roman" w:eastAsia="Times New Roman" w:hAnsi="Times New Roman"/>
          <w:i/>
          <w:iCs/>
          <w:sz w:val="20"/>
          <w:szCs w:val="20"/>
          <w:lang w:val="lv-LV"/>
        </w:rPr>
      </w:pPr>
      <w:r w:rsidRPr="004016FD">
        <w:rPr>
          <w:rFonts w:ascii="Times New Roman" w:eastAsia="Times New Roman" w:hAnsi="Times New Roman"/>
          <w:sz w:val="20"/>
          <w:szCs w:val="20"/>
          <w:lang w:val="lv-LV"/>
        </w:rPr>
        <w:t xml:space="preserve">Valsts vides dienesta Atļauju pārvaldei , </w:t>
      </w:r>
      <w:proofErr w:type="spellStart"/>
      <w:r w:rsidRPr="004016FD">
        <w:rPr>
          <w:rFonts w:ascii="Times New Roman" w:eastAsia="Times New Roman" w:hAnsi="Times New Roman"/>
          <w:i/>
          <w:iCs/>
          <w:sz w:val="20"/>
          <w:szCs w:val="20"/>
          <w:lang w:val="lv-LV"/>
        </w:rPr>
        <w:t>E.Adresē</w:t>
      </w:r>
      <w:proofErr w:type="spellEnd"/>
      <w:r w:rsidRPr="004016FD">
        <w:rPr>
          <w:rFonts w:ascii="Times New Roman" w:eastAsia="Times New Roman" w:hAnsi="Times New Roman"/>
          <w:i/>
          <w:iCs/>
          <w:sz w:val="20"/>
          <w:szCs w:val="20"/>
          <w:lang w:val="lv-LV"/>
        </w:rPr>
        <w:t>.</w:t>
      </w:r>
    </w:p>
    <w:p w14:paraId="3DA18001" w14:textId="77777777" w:rsidR="00C67939" w:rsidRPr="004016FD" w:rsidRDefault="00000000" w:rsidP="00C67939">
      <w:pPr>
        <w:tabs>
          <w:tab w:val="num" w:pos="840"/>
        </w:tabs>
        <w:spacing w:after="0" w:line="240" w:lineRule="auto"/>
        <w:jc w:val="both"/>
        <w:rPr>
          <w:rFonts w:ascii="Times New Roman" w:eastAsia="Times New Roman" w:hAnsi="Times New Roman"/>
          <w:sz w:val="24"/>
          <w:szCs w:val="24"/>
          <w:lang w:val="lv-LV"/>
        </w:rPr>
      </w:pPr>
      <w:r w:rsidRPr="004016FD">
        <w:rPr>
          <w:rFonts w:ascii="Times New Roman" w:hAnsi="Times New Roman"/>
          <w:sz w:val="24"/>
          <w:szCs w:val="24"/>
          <w:lang w:val="lv-LV"/>
        </w:rPr>
        <w:tab/>
      </w:r>
    </w:p>
    <w:p w14:paraId="77B87748" w14:textId="77777777" w:rsidR="00C67939" w:rsidRPr="004016FD" w:rsidRDefault="00C67939" w:rsidP="00C67939">
      <w:pPr>
        <w:pStyle w:val="Galvene"/>
        <w:tabs>
          <w:tab w:val="left" w:pos="720"/>
        </w:tabs>
        <w:ind w:right="11"/>
        <w:rPr>
          <w:rFonts w:ascii="Times New Roman" w:hAnsi="Times New Roman"/>
          <w:sz w:val="24"/>
          <w:szCs w:val="24"/>
          <w:lang w:val="lv-LV"/>
        </w:rPr>
      </w:pPr>
    </w:p>
    <w:p w14:paraId="7AC50BF3" w14:textId="77777777" w:rsidR="001B2EAC" w:rsidRPr="001B2EAC" w:rsidRDefault="001B2EAC" w:rsidP="00C67939">
      <w:pPr>
        <w:pStyle w:val="Galvene"/>
        <w:tabs>
          <w:tab w:val="clear" w:pos="4320"/>
          <w:tab w:val="clear" w:pos="8640"/>
        </w:tabs>
        <w:ind w:right="11"/>
        <w:jc w:val="right"/>
        <w:rPr>
          <w:rFonts w:ascii="Times New Roman" w:hAnsi="Times New Roman"/>
          <w:sz w:val="24"/>
          <w:szCs w:val="24"/>
          <w:lang w:val="lv-LV"/>
        </w:rPr>
      </w:pPr>
    </w:p>
    <w:sectPr w:rsidR="001B2EAC" w:rsidRPr="001B2EAC" w:rsidSect="00B117E2">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3A46" w14:textId="77777777" w:rsidR="00735AE6" w:rsidRDefault="00735AE6">
      <w:pPr>
        <w:spacing w:after="0" w:line="240" w:lineRule="auto"/>
      </w:pPr>
      <w:r>
        <w:separator/>
      </w:r>
    </w:p>
  </w:endnote>
  <w:endnote w:type="continuationSeparator" w:id="0">
    <w:p w14:paraId="1A3B6BBF" w14:textId="77777777" w:rsidR="00735AE6" w:rsidRDefault="0073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52402"/>
      <w:docPartObj>
        <w:docPartGallery w:val="Page Numbers (Bottom of Page)"/>
        <w:docPartUnique/>
      </w:docPartObj>
    </w:sdtPr>
    <w:sdtEndPr>
      <w:rPr>
        <w:rFonts w:ascii="Times New Roman" w:hAnsi="Times New Roman"/>
        <w:noProof/>
        <w:sz w:val="24"/>
        <w:szCs w:val="24"/>
      </w:rPr>
    </w:sdtEndPr>
    <w:sdtContent>
      <w:p w14:paraId="2E2AB903" w14:textId="77777777" w:rsidR="000A11BA" w:rsidRPr="00B55C78" w:rsidRDefault="00000000">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7</w:t>
        </w:r>
        <w:r w:rsidRPr="00B55C78">
          <w:rPr>
            <w:rFonts w:ascii="Times New Roman" w:hAnsi="Times New Roman"/>
            <w:noProof/>
            <w:sz w:val="24"/>
            <w:szCs w:val="24"/>
          </w:rPr>
          <w:fldChar w:fldCharType="end"/>
        </w:r>
      </w:p>
    </w:sdtContent>
  </w:sdt>
  <w:p w14:paraId="38087D5C" w14:textId="77777777" w:rsidR="000A11BA" w:rsidRDefault="000A11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4EFF" w14:textId="77777777" w:rsidR="00735AE6" w:rsidRDefault="00735AE6">
      <w:pPr>
        <w:spacing w:after="0" w:line="240" w:lineRule="auto"/>
      </w:pPr>
      <w:r>
        <w:separator/>
      </w:r>
    </w:p>
  </w:footnote>
  <w:footnote w:type="continuationSeparator" w:id="0">
    <w:p w14:paraId="01F1CBDC" w14:textId="77777777" w:rsidR="00735AE6" w:rsidRDefault="00735AE6">
      <w:pPr>
        <w:spacing w:after="0" w:line="240" w:lineRule="auto"/>
      </w:pPr>
      <w:r>
        <w:continuationSeparator/>
      </w:r>
    </w:p>
  </w:footnote>
  <w:footnote w:id="1">
    <w:p w14:paraId="302EEFBC" w14:textId="77777777" w:rsidR="00C67939" w:rsidRPr="00DA5D6A" w:rsidRDefault="00000000" w:rsidP="00C67939">
      <w:pPr>
        <w:pStyle w:val="Vresteksts"/>
        <w:jc w:val="both"/>
        <w:rPr>
          <w:rFonts w:ascii="Times New Roman" w:hAnsi="Times New Roman"/>
          <w:lang w:val="lv-LV"/>
        </w:rPr>
      </w:pPr>
      <w:r w:rsidRPr="00DA5D6A">
        <w:rPr>
          <w:rStyle w:val="Vresatsauce"/>
          <w:rFonts w:ascii="Times New Roman" w:hAnsi="Times New Roman"/>
        </w:rPr>
        <w:footnoteRef/>
      </w:r>
      <w:r w:rsidRPr="00DA5D6A">
        <w:rPr>
          <w:rFonts w:ascii="Times New Roman" w:hAnsi="Times New Roman"/>
        </w:rPr>
        <w:t xml:space="preserve"> </w:t>
      </w:r>
      <w:r w:rsidRPr="00DA5D6A">
        <w:rPr>
          <w:rFonts w:ascii="Times New Roman" w:hAnsi="Times New Roman"/>
          <w:lang w:val="lv-LV"/>
        </w:rPr>
        <w:t>Biroja reģistrācijas Nr.</w:t>
      </w:r>
      <w:r w:rsidRPr="00DA5D6A">
        <w:rPr>
          <w:rFonts w:ascii="Times New Roman" w:hAnsi="Times New Roman"/>
        </w:rPr>
        <w:t xml:space="preserve"> </w:t>
      </w:r>
      <w:r w:rsidRPr="00492758">
        <w:rPr>
          <w:rFonts w:ascii="Times New Roman" w:hAnsi="Times New Roman"/>
        </w:rPr>
        <w:t>4-01/1576</w:t>
      </w:r>
      <w:r w:rsidRPr="00DA5D6A">
        <w:rPr>
          <w:rFonts w:ascii="Times New Roman" w:hAnsi="Times New Roman"/>
        </w:rPr>
        <w:t>.</w:t>
      </w:r>
    </w:p>
  </w:footnote>
  <w:footnote w:id="2">
    <w:p w14:paraId="13AFD564" w14:textId="77777777" w:rsidR="00C67939" w:rsidRPr="00DA5D6A" w:rsidRDefault="00000000" w:rsidP="00C67939">
      <w:pPr>
        <w:pStyle w:val="Vresteksts"/>
        <w:jc w:val="both"/>
        <w:rPr>
          <w:rFonts w:ascii="Times New Roman" w:hAnsi="Times New Roman"/>
          <w:lang w:val="lv-LV"/>
        </w:rPr>
      </w:pPr>
      <w:r w:rsidRPr="00DA5D6A">
        <w:rPr>
          <w:rStyle w:val="Vresatsauce"/>
          <w:rFonts w:ascii="Times New Roman" w:hAnsi="Times New Roman"/>
        </w:rPr>
        <w:footnoteRef/>
      </w:r>
      <w:r w:rsidRPr="00DA5D6A">
        <w:rPr>
          <w:rFonts w:ascii="Times New Roman" w:hAnsi="Times New Roman"/>
        </w:rPr>
        <w:t xml:space="preserve"> </w:t>
      </w:r>
      <w:r w:rsidRPr="00DA5D6A">
        <w:rPr>
          <w:rFonts w:ascii="Times New Roman" w:hAnsi="Times New Roman"/>
          <w:lang w:val="lv-LV"/>
        </w:rPr>
        <w:t xml:space="preserve">Pieejama vietnē: </w:t>
      </w:r>
      <w:r w:rsidRPr="00445941">
        <w:rPr>
          <w:rFonts w:ascii="Times New Roman" w:hAnsi="Times New Roman"/>
          <w:lang w:val="lv-LV"/>
        </w:rPr>
        <w:t>https://geolatvija.lv/geo/tapis#document_24207</w:t>
      </w:r>
      <w:r w:rsidRPr="00DA5D6A">
        <w:rPr>
          <w:rFonts w:ascii="Times New Roman" w:hAnsi="Times New Roman"/>
          <w:lang w:val="lv-LV"/>
        </w:rPr>
        <w:t>.</w:t>
      </w:r>
    </w:p>
  </w:footnote>
  <w:footnote w:id="3">
    <w:p w14:paraId="5B9A2BDA" w14:textId="77777777" w:rsidR="00C67939" w:rsidRPr="00B52EAA" w:rsidRDefault="00000000" w:rsidP="00C67939">
      <w:pPr>
        <w:pStyle w:val="Vresteksts"/>
        <w:jc w:val="both"/>
        <w:rPr>
          <w:rFonts w:ascii="Times New Roman" w:hAnsi="Times New Roman"/>
          <w:lang w:val="lv-LV"/>
        </w:rPr>
      </w:pPr>
      <w:r w:rsidRPr="00B52EAA">
        <w:rPr>
          <w:rStyle w:val="Vresatsauce"/>
          <w:rFonts w:ascii="Times New Roman" w:hAnsi="Times New Roman"/>
        </w:rPr>
        <w:footnoteRef/>
      </w:r>
      <w:r w:rsidRPr="00B52EAA">
        <w:rPr>
          <w:rFonts w:ascii="Times New Roman" w:hAnsi="Times New Roman"/>
        </w:rPr>
        <w:t xml:space="preserve"> </w:t>
      </w:r>
      <w:r w:rsidRPr="00B52EAA">
        <w:rPr>
          <w:rFonts w:ascii="Times New Roman" w:hAnsi="Times New Roman"/>
          <w:lang w:val="lv-LV"/>
        </w:rPr>
        <w:t>Cesvaines novada teritorijas plānojuma 2019. gadam grozījumi (apstiprināti ar Cesvaines novada domes 2020.</w:t>
      </w:r>
      <w:r w:rsidR="002E0C34">
        <w:rPr>
          <w:rFonts w:ascii="Times New Roman" w:hAnsi="Times New Roman"/>
          <w:lang w:val="lv-LV"/>
        </w:rPr>
        <w:t> </w:t>
      </w:r>
      <w:r w:rsidRPr="00B52EAA">
        <w:rPr>
          <w:rFonts w:ascii="Times New Roman" w:hAnsi="Times New Roman"/>
          <w:lang w:val="lv-LV"/>
        </w:rPr>
        <w:t xml:space="preserve">gada 10. decembra lēmumu (protokols Nr. 18, 3.§)), </w:t>
      </w:r>
      <w:r>
        <w:rPr>
          <w:rFonts w:ascii="Times New Roman" w:hAnsi="Times New Roman"/>
          <w:lang w:val="lv-LV"/>
        </w:rPr>
        <w:t xml:space="preserve">Madonas novada teritorijas plānojums (apstiprināts ar </w:t>
      </w:r>
      <w:r w:rsidRPr="00B52EAA">
        <w:rPr>
          <w:rFonts w:ascii="Times New Roman" w:hAnsi="Times New Roman"/>
          <w:lang w:val="lv-LV"/>
        </w:rPr>
        <w:t>Madonas novada pašvaldības domes 2013.</w:t>
      </w:r>
      <w:r>
        <w:rPr>
          <w:rFonts w:ascii="Times New Roman" w:hAnsi="Times New Roman"/>
          <w:lang w:val="lv-LV"/>
        </w:rPr>
        <w:t xml:space="preserve"> </w:t>
      </w:r>
      <w:r w:rsidRPr="00B52EAA">
        <w:rPr>
          <w:rFonts w:ascii="Times New Roman" w:hAnsi="Times New Roman"/>
          <w:lang w:val="lv-LV"/>
        </w:rPr>
        <w:t>gada 16.</w:t>
      </w:r>
      <w:r>
        <w:rPr>
          <w:rFonts w:ascii="Times New Roman" w:hAnsi="Times New Roman"/>
          <w:lang w:val="lv-LV"/>
        </w:rPr>
        <w:t xml:space="preserve"> </w:t>
      </w:r>
      <w:r w:rsidRPr="00B52EAA">
        <w:rPr>
          <w:rFonts w:ascii="Times New Roman" w:hAnsi="Times New Roman"/>
          <w:lang w:val="lv-LV"/>
        </w:rPr>
        <w:t>jūlija lēmumu Nr. 425 (protokols Nr.15, 11.p.)</w:t>
      </w:r>
      <w:r>
        <w:rPr>
          <w:rFonts w:ascii="Times New Roman" w:hAnsi="Times New Roman"/>
          <w:lang w:val="lv-LV"/>
        </w:rPr>
        <w:t>,</w:t>
      </w:r>
      <w:r w:rsidRPr="00B52EAA">
        <w:rPr>
          <w:rFonts w:ascii="Times New Roman" w:hAnsi="Times New Roman"/>
          <w:lang w:val="lv-LV"/>
        </w:rPr>
        <w:t xml:space="preserve"> Lubānas novada teritorijas plānojums 2013.</w:t>
      </w:r>
      <w:r>
        <w:rPr>
          <w:rFonts w:ascii="Times New Roman" w:hAnsi="Times New Roman"/>
          <w:lang w:val="lv-LV"/>
        </w:rPr>
        <w:t xml:space="preserve"> – </w:t>
      </w:r>
      <w:r w:rsidRPr="00B52EAA">
        <w:rPr>
          <w:rFonts w:ascii="Times New Roman" w:hAnsi="Times New Roman"/>
          <w:lang w:val="lv-LV"/>
        </w:rPr>
        <w:t>2024. gadam (apstiprināts ar Lubānas novada pašvaldības domes 2013. gada 25. aprīļa lēmumu (protokols Nr. 5, 2.§)), Ērgļu novada Ērgļu pagasta teritorijas plānojums 2007.</w:t>
      </w:r>
      <w:r>
        <w:rPr>
          <w:rFonts w:ascii="Times New Roman" w:hAnsi="Times New Roman"/>
          <w:lang w:val="lv-LV"/>
        </w:rPr>
        <w:t xml:space="preserve"> – </w:t>
      </w:r>
      <w:r w:rsidRPr="00B52EAA">
        <w:rPr>
          <w:rFonts w:ascii="Times New Roman" w:hAnsi="Times New Roman"/>
          <w:lang w:val="lv-LV"/>
        </w:rPr>
        <w:t>2019. gadam (apstiprināts ar Ērgļu novada domes 2007. gada 23. augusta lēmumu (prot. Nr. 9, 15. §)</w:t>
      </w:r>
      <w:r>
        <w:rPr>
          <w:rFonts w:ascii="Times New Roman" w:hAnsi="Times New Roman"/>
          <w:lang w:val="lv-LV"/>
        </w:rPr>
        <w:t>)</w:t>
      </w:r>
      <w:r w:rsidRPr="00B52EAA">
        <w:rPr>
          <w:rFonts w:ascii="Times New Roman" w:hAnsi="Times New Roman"/>
          <w:lang w:val="lv-LV"/>
        </w:rPr>
        <w:t>, Sausnējas pagasta teritorijas plānojums 2007.</w:t>
      </w:r>
      <w:r>
        <w:rPr>
          <w:rFonts w:ascii="Times New Roman" w:hAnsi="Times New Roman"/>
          <w:lang w:val="lv-LV"/>
        </w:rPr>
        <w:t xml:space="preserve"> – </w:t>
      </w:r>
      <w:r w:rsidRPr="00B52EAA">
        <w:rPr>
          <w:rFonts w:ascii="Times New Roman" w:hAnsi="Times New Roman"/>
          <w:lang w:val="lv-LV"/>
        </w:rPr>
        <w:t>2019. gadam (apstiprināts ar Ērgļu novada domes 2007.</w:t>
      </w:r>
      <w:r>
        <w:rPr>
          <w:rFonts w:ascii="Times New Roman" w:hAnsi="Times New Roman"/>
          <w:lang w:val="lv-LV"/>
        </w:rPr>
        <w:t xml:space="preserve"> </w:t>
      </w:r>
      <w:r w:rsidRPr="00B52EAA">
        <w:rPr>
          <w:rFonts w:ascii="Times New Roman" w:hAnsi="Times New Roman"/>
          <w:lang w:val="lv-LV"/>
        </w:rPr>
        <w:t>gada 31.</w:t>
      </w:r>
      <w:r>
        <w:rPr>
          <w:rFonts w:ascii="Times New Roman" w:hAnsi="Times New Roman"/>
          <w:lang w:val="lv-LV"/>
        </w:rPr>
        <w:t xml:space="preserve"> </w:t>
      </w:r>
      <w:r w:rsidRPr="00B52EAA">
        <w:rPr>
          <w:rFonts w:ascii="Times New Roman" w:hAnsi="Times New Roman"/>
          <w:lang w:val="lv-LV"/>
        </w:rPr>
        <w:t>maija lēmumu (prot. Nr. 7, 10. §)</w:t>
      </w:r>
      <w:r>
        <w:rPr>
          <w:rFonts w:ascii="Times New Roman" w:hAnsi="Times New Roman"/>
          <w:lang w:val="lv-LV"/>
        </w:rPr>
        <w:t>)</w:t>
      </w:r>
      <w:r w:rsidRPr="00B52EAA">
        <w:rPr>
          <w:rFonts w:ascii="Times New Roman" w:hAnsi="Times New Roman"/>
          <w:lang w:val="lv-LV"/>
        </w:rPr>
        <w:t xml:space="preserve"> un Jumurdas pagasta teritorijas plānojum</w:t>
      </w:r>
      <w:r>
        <w:rPr>
          <w:rFonts w:ascii="Times New Roman" w:hAnsi="Times New Roman"/>
          <w:lang w:val="lv-LV"/>
        </w:rPr>
        <w:t>s</w:t>
      </w:r>
      <w:r w:rsidRPr="00B52EAA">
        <w:rPr>
          <w:rFonts w:ascii="Times New Roman" w:hAnsi="Times New Roman"/>
          <w:lang w:val="lv-LV"/>
        </w:rPr>
        <w:t xml:space="preserve"> 2007.</w:t>
      </w:r>
      <w:r>
        <w:rPr>
          <w:rFonts w:ascii="Times New Roman" w:hAnsi="Times New Roman"/>
          <w:lang w:val="lv-LV"/>
        </w:rPr>
        <w:t xml:space="preserve"> – </w:t>
      </w:r>
      <w:r w:rsidRPr="00B52EAA">
        <w:rPr>
          <w:rFonts w:ascii="Times New Roman" w:hAnsi="Times New Roman"/>
          <w:lang w:val="lv-LV"/>
        </w:rPr>
        <w:t>2019. gadam (apstiprināts ar Ērgļu novada domes 2007. gada 23. augusta lēmumu (sēdes prot. Nr. 9, 16.§)</w:t>
      </w:r>
      <w:r>
        <w:rPr>
          <w:rFonts w:ascii="Times New Roman" w:hAnsi="Times New Roman"/>
          <w:lang w:val="lv-LV"/>
        </w:rPr>
        <w:t>).</w:t>
      </w:r>
    </w:p>
  </w:footnote>
  <w:footnote w:id="4">
    <w:p w14:paraId="449131D2" w14:textId="77777777" w:rsidR="00C67939" w:rsidRPr="006130B4" w:rsidRDefault="00000000" w:rsidP="00C67939">
      <w:pPr>
        <w:pStyle w:val="Vresteksts"/>
        <w:rPr>
          <w:rFonts w:ascii="Times New Roman" w:hAnsi="Times New Roman"/>
          <w:lang w:val="lv-LV"/>
        </w:rPr>
      </w:pPr>
      <w:r w:rsidRPr="006130B4">
        <w:rPr>
          <w:rStyle w:val="Vresatsauce"/>
          <w:rFonts w:ascii="Times New Roman" w:hAnsi="Times New Roman"/>
          <w:lang w:val="lv-LV"/>
        </w:rPr>
        <w:footnoteRef/>
      </w:r>
      <w:r w:rsidRPr="006130B4">
        <w:rPr>
          <w:rFonts w:ascii="Times New Roman" w:hAnsi="Times New Roman"/>
          <w:lang w:val="lv-LV"/>
        </w:rPr>
        <w:t xml:space="preserve"> Pieejams: https://www.vpvb.gov.lv/lv/atzinumi</w:t>
      </w:r>
      <w:r>
        <w:rPr>
          <w:rFonts w:ascii="Times New Roman" w:hAnsi="Times New Roman"/>
          <w:lang w:val="lv-LV"/>
        </w:rPr>
        <w:t>.</w:t>
      </w:r>
    </w:p>
  </w:footnote>
  <w:footnote w:id="5">
    <w:p w14:paraId="11312726" w14:textId="77777777" w:rsidR="00C67939" w:rsidRPr="00BC01AC" w:rsidRDefault="00000000" w:rsidP="00C67939">
      <w:pPr>
        <w:pStyle w:val="Vresteksts"/>
        <w:jc w:val="both"/>
        <w:rPr>
          <w:rFonts w:ascii="Times New Roman" w:hAnsi="Times New Roman"/>
          <w:lang w:val="lv-LV"/>
        </w:rPr>
      </w:pPr>
      <w:r w:rsidRPr="00BC01AC">
        <w:rPr>
          <w:rStyle w:val="Vresatsauce"/>
          <w:rFonts w:ascii="Times New Roman" w:hAnsi="Times New Roman"/>
        </w:rPr>
        <w:footnoteRef/>
      </w:r>
      <w:r w:rsidRPr="00BC01AC">
        <w:rPr>
          <w:rFonts w:ascii="Times New Roman" w:hAnsi="Times New Roman"/>
        </w:rPr>
        <w:t xml:space="preserve"> </w:t>
      </w:r>
      <w:r w:rsidRPr="00BC01AC">
        <w:rPr>
          <w:rFonts w:ascii="Times New Roman" w:hAnsi="Times New Roman"/>
          <w:lang w:val="lv-LV"/>
        </w:rPr>
        <w:t>Informācija no Stratēģijas, skat. https://geolatvija.lv/geo/tapis#document_24207.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0B68" w14:textId="77777777" w:rsidR="003B3094" w:rsidRDefault="003B3094" w:rsidP="003B3094">
    <w:pPr>
      <w:pStyle w:val="Galvene"/>
      <w:rPr>
        <w:rFonts w:ascii="Times New Roman" w:hAnsi="Times New Roman"/>
      </w:rPr>
    </w:pPr>
  </w:p>
  <w:p w14:paraId="09D498E2" w14:textId="77777777" w:rsidR="003B3094" w:rsidRDefault="003B3094" w:rsidP="003B3094">
    <w:pPr>
      <w:pStyle w:val="Galvene"/>
      <w:rPr>
        <w:rFonts w:ascii="Times New Roman" w:hAnsi="Times New Roman"/>
      </w:rPr>
    </w:pPr>
  </w:p>
  <w:p w14:paraId="3BF9D292" w14:textId="77777777" w:rsidR="003B3094" w:rsidRDefault="003B3094" w:rsidP="003B3094">
    <w:pPr>
      <w:pStyle w:val="Galvene"/>
      <w:rPr>
        <w:rFonts w:ascii="Times New Roman" w:hAnsi="Times New Roman"/>
      </w:rPr>
    </w:pPr>
  </w:p>
  <w:p w14:paraId="7A0FF4EA" w14:textId="77777777" w:rsidR="003B3094" w:rsidRDefault="003B3094" w:rsidP="003B3094">
    <w:pPr>
      <w:pStyle w:val="Galvene"/>
      <w:rPr>
        <w:rFonts w:ascii="Times New Roman" w:hAnsi="Times New Roman"/>
      </w:rPr>
    </w:pPr>
  </w:p>
  <w:p w14:paraId="5133B8F5" w14:textId="77777777" w:rsidR="003B3094" w:rsidRDefault="003B3094" w:rsidP="003B3094">
    <w:pPr>
      <w:pStyle w:val="Galvene"/>
      <w:rPr>
        <w:rFonts w:ascii="Times New Roman" w:hAnsi="Times New Roman"/>
      </w:rPr>
    </w:pPr>
  </w:p>
  <w:p w14:paraId="484B63E6" w14:textId="77777777" w:rsidR="003B3094" w:rsidRDefault="003B3094" w:rsidP="003B3094">
    <w:pPr>
      <w:pStyle w:val="Galvene"/>
      <w:rPr>
        <w:rFonts w:ascii="Times New Roman" w:hAnsi="Times New Roman"/>
      </w:rPr>
    </w:pPr>
  </w:p>
  <w:p w14:paraId="0F4440AE" w14:textId="77777777" w:rsidR="003B3094" w:rsidRDefault="003B3094" w:rsidP="003B3094">
    <w:pPr>
      <w:pStyle w:val="Galvene"/>
      <w:rPr>
        <w:rFonts w:ascii="Times New Roman" w:hAnsi="Times New Roman"/>
      </w:rPr>
    </w:pPr>
  </w:p>
  <w:p w14:paraId="487209AF" w14:textId="77777777" w:rsidR="003B3094" w:rsidRDefault="003B3094" w:rsidP="003B3094">
    <w:pPr>
      <w:pStyle w:val="Galvene"/>
      <w:rPr>
        <w:rFonts w:ascii="Times New Roman" w:hAnsi="Times New Roman"/>
      </w:rPr>
    </w:pPr>
  </w:p>
  <w:p w14:paraId="59EA5A6F" w14:textId="77777777" w:rsidR="003B3094" w:rsidRDefault="003B3094" w:rsidP="003B3094">
    <w:pPr>
      <w:pStyle w:val="Galvene"/>
      <w:rPr>
        <w:rFonts w:ascii="Times New Roman" w:hAnsi="Times New Roman"/>
      </w:rPr>
    </w:pPr>
  </w:p>
  <w:p w14:paraId="0E9C48B1" w14:textId="77777777" w:rsidR="003B3094" w:rsidRDefault="003B3094" w:rsidP="003B3094">
    <w:pPr>
      <w:pStyle w:val="Galvene"/>
      <w:rPr>
        <w:rFonts w:ascii="Times New Roman" w:hAnsi="Times New Roman"/>
      </w:rPr>
    </w:pPr>
  </w:p>
  <w:p w14:paraId="1C9D6527" w14:textId="77777777" w:rsidR="003B3094" w:rsidRPr="00815277" w:rsidRDefault="00000000" w:rsidP="003B3094">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14:anchorId="3DCE0EC5" wp14:editId="25196107">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59AC0BA1" wp14:editId="3847014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9D17" w14:textId="77777777" w:rsidR="003B3094" w:rsidRDefault="00000000"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proofErr w:type="spellStart"/>
                          <w:r w:rsidR="003A45E5">
                            <w:rPr>
                              <w:rFonts w:ascii="Times New Roman" w:eastAsia="Times New Roman" w:hAnsi="Times New Roman"/>
                              <w:color w:val="231F20"/>
                              <w:sz w:val="17"/>
                              <w:szCs w:val="17"/>
                            </w:rPr>
                            <w:t>tālr</w:t>
                          </w:r>
                          <w:proofErr w:type="spellEnd"/>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4B49156B"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r w:rsidR="003A45E5">
                      <w:rPr>
                        <w:rFonts w:ascii="Times New Roman" w:eastAsia="Times New Roman" w:hAnsi="Times New Roman"/>
                        <w:color w:val="231F20"/>
                        <w:sz w:val="17"/>
                        <w:szCs w:val="17"/>
                      </w:rPr>
                      <w:t>tālr</w:t>
                    </w:r>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7088F7B" wp14:editId="3E752C3D">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5D3E3B25"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75044A8"/>
    <w:multiLevelType w:val="hybridMultilevel"/>
    <w:tmpl w:val="240C6D10"/>
    <w:lvl w:ilvl="0" w:tplc="17907930">
      <w:start w:val="1"/>
      <w:numFmt w:val="bullet"/>
      <w:lvlText w:val=""/>
      <w:lvlJc w:val="left"/>
      <w:pPr>
        <w:tabs>
          <w:tab w:val="num" w:pos="720"/>
        </w:tabs>
        <w:ind w:left="720" w:hanging="360"/>
      </w:pPr>
      <w:rPr>
        <w:rFonts w:ascii="Symbol" w:hAnsi="Symbol" w:hint="default"/>
      </w:rPr>
    </w:lvl>
    <w:lvl w:ilvl="1" w:tplc="BC4AF7CE">
      <w:start w:val="1"/>
      <w:numFmt w:val="bullet"/>
      <w:lvlText w:val="o"/>
      <w:lvlJc w:val="left"/>
      <w:pPr>
        <w:tabs>
          <w:tab w:val="num" w:pos="1440"/>
        </w:tabs>
        <w:ind w:left="1440" w:hanging="360"/>
      </w:pPr>
      <w:rPr>
        <w:rFonts w:ascii="Courier New" w:hAnsi="Courier New" w:cs="Times New Roman" w:hint="default"/>
      </w:rPr>
    </w:lvl>
    <w:lvl w:ilvl="2" w:tplc="3DBA940C">
      <w:start w:val="1"/>
      <w:numFmt w:val="decimal"/>
      <w:lvlText w:val="%3."/>
      <w:lvlJc w:val="left"/>
      <w:pPr>
        <w:tabs>
          <w:tab w:val="num" w:pos="2160"/>
        </w:tabs>
        <w:ind w:left="2160" w:hanging="360"/>
      </w:pPr>
    </w:lvl>
    <w:lvl w:ilvl="3" w:tplc="0254B3D2">
      <w:start w:val="1"/>
      <w:numFmt w:val="decimal"/>
      <w:lvlText w:val="%4."/>
      <w:lvlJc w:val="left"/>
      <w:pPr>
        <w:tabs>
          <w:tab w:val="num" w:pos="2880"/>
        </w:tabs>
        <w:ind w:left="2880" w:hanging="360"/>
      </w:pPr>
    </w:lvl>
    <w:lvl w:ilvl="4" w:tplc="FBE0501A">
      <w:start w:val="1"/>
      <w:numFmt w:val="decimal"/>
      <w:lvlText w:val="%5."/>
      <w:lvlJc w:val="left"/>
      <w:pPr>
        <w:tabs>
          <w:tab w:val="num" w:pos="3600"/>
        </w:tabs>
        <w:ind w:left="3600" w:hanging="360"/>
      </w:pPr>
    </w:lvl>
    <w:lvl w:ilvl="5" w:tplc="7EE83304">
      <w:start w:val="1"/>
      <w:numFmt w:val="decimal"/>
      <w:lvlText w:val="%6."/>
      <w:lvlJc w:val="left"/>
      <w:pPr>
        <w:tabs>
          <w:tab w:val="num" w:pos="4320"/>
        </w:tabs>
        <w:ind w:left="4320" w:hanging="360"/>
      </w:pPr>
    </w:lvl>
    <w:lvl w:ilvl="6" w:tplc="AFDAD054">
      <w:start w:val="1"/>
      <w:numFmt w:val="decimal"/>
      <w:lvlText w:val="%7."/>
      <w:lvlJc w:val="left"/>
      <w:pPr>
        <w:tabs>
          <w:tab w:val="num" w:pos="5040"/>
        </w:tabs>
        <w:ind w:left="5040" w:hanging="360"/>
      </w:pPr>
    </w:lvl>
    <w:lvl w:ilvl="7" w:tplc="DC6CBBCE">
      <w:start w:val="1"/>
      <w:numFmt w:val="decimal"/>
      <w:lvlText w:val="%8."/>
      <w:lvlJc w:val="left"/>
      <w:pPr>
        <w:tabs>
          <w:tab w:val="num" w:pos="5760"/>
        </w:tabs>
        <w:ind w:left="5760" w:hanging="360"/>
      </w:pPr>
    </w:lvl>
    <w:lvl w:ilvl="8" w:tplc="834EF132">
      <w:start w:val="1"/>
      <w:numFmt w:val="decimal"/>
      <w:lvlText w:val="%9."/>
      <w:lvlJc w:val="left"/>
      <w:pPr>
        <w:tabs>
          <w:tab w:val="num" w:pos="6480"/>
        </w:tabs>
        <w:ind w:left="6480" w:hanging="360"/>
      </w:pPr>
    </w:lvl>
  </w:abstractNum>
  <w:abstractNum w:abstractNumId="12" w15:restartNumberingAfterBreak="0">
    <w:nsid w:val="31345E95"/>
    <w:multiLevelType w:val="hybridMultilevel"/>
    <w:tmpl w:val="6C3C9AF4"/>
    <w:lvl w:ilvl="0" w:tplc="F482D8BA">
      <w:start w:val="1"/>
      <w:numFmt w:val="decimal"/>
      <w:lvlText w:val="%1."/>
      <w:lvlJc w:val="left"/>
      <w:pPr>
        <w:ind w:left="720" w:hanging="360"/>
      </w:pPr>
      <w:rPr>
        <w:rFonts w:cs="Times New Roman"/>
      </w:rPr>
    </w:lvl>
    <w:lvl w:ilvl="1" w:tplc="FD427CE0">
      <w:start w:val="1"/>
      <w:numFmt w:val="lowerLetter"/>
      <w:lvlText w:val="%2."/>
      <w:lvlJc w:val="left"/>
      <w:pPr>
        <w:ind w:left="1440" w:hanging="360"/>
      </w:pPr>
      <w:rPr>
        <w:rFonts w:cs="Times New Roman"/>
      </w:rPr>
    </w:lvl>
    <w:lvl w:ilvl="2" w:tplc="1ED2C658">
      <w:start w:val="1"/>
      <w:numFmt w:val="lowerRoman"/>
      <w:lvlText w:val="%3."/>
      <w:lvlJc w:val="right"/>
      <w:pPr>
        <w:ind w:left="2160" w:hanging="180"/>
      </w:pPr>
      <w:rPr>
        <w:rFonts w:cs="Times New Roman"/>
      </w:rPr>
    </w:lvl>
    <w:lvl w:ilvl="3" w:tplc="C66478CE">
      <w:start w:val="1"/>
      <w:numFmt w:val="decimal"/>
      <w:lvlText w:val="%4."/>
      <w:lvlJc w:val="left"/>
      <w:pPr>
        <w:ind w:left="2880" w:hanging="360"/>
      </w:pPr>
      <w:rPr>
        <w:rFonts w:cs="Times New Roman"/>
      </w:rPr>
    </w:lvl>
    <w:lvl w:ilvl="4" w:tplc="1736D9AA">
      <w:start w:val="1"/>
      <w:numFmt w:val="lowerLetter"/>
      <w:lvlText w:val="%5."/>
      <w:lvlJc w:val="left"/>
      <w:pPr>
        <w:ind w:left="3600" w:hanging="360"/>
      </w:pPr>
      <w:rPr>
        <w:rFonts w:cs="Times New Roman"/>
      </w:rPr>
    </w:lvl>
    <w:lvl w:ilvl="5" w:tplc="0EC04D52">
      <w:start w:val="1"/>
      <w:numFmt w:val="lowerRoman"/>
      <w:lvlText w:val="%6."/>
      <w:lvlJc w:val="right"/>
      <w:pPr>
        <w:ind w:left="4320" w:hanging="180"/>
      </w:pPr>
      <w:rPr>
        <w:rFonts w:cs="Times New Roman"/>
      </w:rPr>
    </w:lvl>
    <w:lvl w:ilvl="6" w:tplc="D58E51E8">
      <w:start w:val="1"/>
      <w:numFmt w:val="decimal"/>
      <w:lvlText w:val="%7."/>
      <w:lvlJc w:val="left"/>
      <w:pPr>
        <w:ind w:left="5040" w:hanging="360"/>
      </w:pPr>
      <w:rPr>
        <w:rFonts w:cs="Times New Roman"/>
      </w:rPr>
    </w:lvl>
    <w:lvl w:ilvl="7" w:tplc="A9C69E8A">
      <w:start w:val="1"/>
      <w:numFmt w:val="lowerLetter"/>
      <w:lvlText w:val="%8."/>
      <w:lvlJc w:val="left"/>
      <w:pPr>
        <w:ind w:left="5760" w:hanging="360"/>
      </w:pPr>
      <w:rPr>
        <w:rFonts w:cs="Times New Roman"/>
      </w:rPr>
    </w:lvl>
    <w:lvl w:ilvl="8" w:tplc="7B0852D0">
      <w:start w:val="1"/>
      <w:numFmt w:val="lowerRoman"/>
      <w:lvlText w:val="%9."/>
      <w:lvlJc w:val="right"/>
      <w:pPr>
        <w:ind w:left="6480" w:hanging="180"/>
      </w:pPr>
      <w:rPr>
        <w:rFonts w:cs="Times New Roman"/>
      </w:rPr>
    </w:lvl>
  </w:abstractNum>
  <w:abstractNum w:abstractNumId="13" w15:restartNumberingAfterBreak="0">
    <w:nsid w:val="51B84297"/>
    <w:multiLevelType w:val="hybridMultilevel"/>
    <w:tmpl w:val="864E090A"/>
    <w:lvl w:ilvl="0" w:tplc="928C7E64">
      <w:start w:val="1"/>
      <w:numFmt w:val="decimal"/>
      <w:lvlText w:val="%1."/>
      <w:lvlJc w:val="left"/>
      <w:pPr>
        <w:ind w:left="1080" w:hanging="360"/>
      </w:pPr>
      <w:rPr>
        <w:b w:val="0"/>
        <w:bCs w:val="0"/>
      </w:rPr>
    </w:lvl>
    <w:lvl w:ilvl="1" w:tplc="550AC3EA">
      <w:start w:val="1"/>
      <w:numFmt w:val="lowerLetter"/>
      <w:lvlText w:val="%2."/>
      <w:lvlJc w:val="left"/>
      <w:pPr>
        <w:ind w:left="1440" w:hanging="360"/>
      </w:pPr>
    </w:lvl>
    <w:lvl w:ilvl="2" w:tplc="63005402">
      <w:start w:val="1"/>
      <w:numFmt w:val="lowerRoman"/>
      <w:lvlText w:val="%3."/>
      <w:lvlJc w:val="right"/>
      <w:pPr>
        <w:ind w:left="2160" w:hanging="180"/>
      </w:pPr>
    </w:lvl>
    <w:lvl w:ilvl="3" w:tplc="4CB42842">
      <w:start w:val="1"/>
      <w:numFmt w:val="decimal"/>
      <w:lvlText w:val="%4."/>
      <w:lvlJc w:val="left"/>
      <w:pPr>
        <w:ind w:left="2880" w:hanging="360"/>
      </w:pPr>
    </w:lvl>
    <w:lvl w:ilvl="4" w:tplc="ECC877D4">
      <w:start w:val="1"/>
      <w:numFmt w:val="lowerLetter"/>
      <w:lvlText w:val="%5."/>
      <w:lvlJc w:val="left"/>
      <w:pPr>
        <w:ind w:left="3600" w:hanging="360"/>
      </w:pPr>
    </w:lvl>
    <w:lvl w:ilvl="5" w:tplc="80B29D52">
      <w:start w:val="1"/>
      <w:numFmt w:val="lowerRoman"/>
      <w:lvlText w:val="%6."/>
      <w:lvlJc w:val="right"/>
      <w:pPr>
        <w:ind w:left="4320" w:hanging="180"/>
      </w:pPr>
    </w:lvl>
    <w:lvl w:ilvl="6" w:tplc="D1541B4E">
      <w:start w:val="1"/>
      <w:numFmt w:val="decimal"/>
      <w:lvlText w:val="%7."/>
      <w:lvlJc w:val="left"/>
      <w:pPr>
        <w:ind w:left="5040" w:hanging="360"/>
      </w:pPr>
    </w:lvl>
    <w:lvl w:ilvl="7" w:tplc="EDF22290">
      <w:start w:val="1"/>
      <w:numFmt w:val="lowerLetter"/>
      <w:lvlText w:val="%8."/>
      <w:lvlJc w:val="left"/>
      <w:pPr>
        <w:ind w:left="5760" w:hanging="360"/>
      </w:pPr>
    </w:lvl>
    <w:lvl w:ilvl="8" w:tplc="5EAEBB3C">
      <w:start w:val="1"/>
      <w:numFmt w:val="lowerRoman"/>
      <w:lvlText w:val="%9."/>
      <w:lvlJc w:val="right"/>
      <w:pPr>
        <w:ind w:left="6480" w:hanging="180"/>
      </w:pPr>
    </w:lvl>
  </w:abstractNum>
  <w:abstractNum w:abstractNumId="14" w15:restartNumberingAfterBreak="1">
    <w:nsid w:val="75076690"/>
    <w:multiLevelType w:val="hybridMultilevel"/>
    <w:tmpl w:val="A8206BCE"/>
    <w:lvl w:ilvl="0" w:tplc="8E0AAC08">
      <w:start w:val="1"/>
      <w:numFmt w:val="decimal"/>
      <w:lvlText w:val="%1."/>
      <w:lvlJc w:val="left"/>
      <w:pPr>
        <w:ind w:left="720" w:hanging="360"/>
      </w:pPr>
      <w:rPr>
        <w:rFonts w:hint="default"/>
        <w:i w:val="0"/>
        <w:iCs w:val="0"/>
      </w:rPr>
    </w:lvl>
    <w:lvl w:ilvl="1" w:tplc="2C1EF5A6" w:tentative="1">
      <w:start w:val="1"/>
      <w:numFmt w:val="lowerLetter"/>
      <w:lvlText w:val="%2."/>
      <w:lvlJc w:val="left"/>
      <w:pPr>
        <w:ind w:left="1440" w:hanging="360"/>
      </w:pPr>
    </w:lvl>
    <w:lvl w:ilvl="2" w:tplc="72405D96" w:tentative="1">
      <w:start w:val="1"/>
      <w:numFmt w:val="lowerRoman"/>
      <w:lvlText w:val="%3."/>
      <w:lvlJc w:val="right"/>
      <w:pPr>
        <w:ind w:left="2160" w:hanging="180"/>
      </w:pPr>
    </w:lvl>
    <w:lvl w:ilvl="3" w:tplc="B372B580" w:tentative="1">
      <w:start w:val="1"/>
      <w:numFmt w:val="decimal"/>
      <w:lvlText w:val="%4."/>
      <w:lvlJc w:val="left"/>
      <w:pPr>
        <w:ind w:left="2880" w:hanging="360"/>
      </w:pPr>
    </w:lvl>
    <w:lvl w:ilvl="4" w:tplc="7386719E" w:tentative="1">
      <w:start w:val="1"/>
      <w:numFmt w:val="lowerLetter"/>
      <w:lvlText w:val="%5."/>
      <w:lvlJc w:val="left"/>
      <w:pPr>
        <w:ind w:left="3600" w:hanging="360"/>
      </w:pPr>
    </w:lvl>
    <w:lvl w:ilvl="5" w:tplc="2A64C322" w:tentative="1">
      <w:start w:val="1"/>
      <w:numFmt w:val="lowerRoman"/>
      <w:lvlText w:val="%6."/>
      <w:lvlJc w:val="right"/>
      <w:pPr>
        <w:ind w:left="4320" w:hanging="180"/>
      </w:pPr>
    </w:lvl>
    <w:lvl w:ilvl="6" w:tplc="8C68EA9E" w:tentative="1">
      <w:start w:val="1"/>
      <w:numFmt w:val="decimal"/>
      <w:lvlText w:val="%7."/>
      <w:lvlJc w:val="left"/>
      <w:pPr>
        <w:ind w:left="5040" w:hanging="360"/>
      </w:pPr>
    </w:lvl>
    <w:lvl w:ilvl="7" w:tplc="7124F664" w:tentative="1">
      <w:start w:val="1"/>
      <w:numFmt w:val="lowerLetter"/>
      <w:lvlText w:val="%8."/>
      <w:lvlJc w:val="left"/>
      <w:pPr>
        <w:ind w:left="5760" w:hanging="360"/>
      </w:pPr>
    </w:lvl>
    <w:lvl w:ilvl="8" w:tplc="E01C323C" w:tentative="1">
      <w:start w:val="1"/>
      <w:numFmt w:val="lowerRoman"/>
      <w:lvlText w:val="%9."/>
      <w:lvlJc w:val="right"/>
      <w:pPr>
        <w:ind w:left="6480" w:hanging="180"/>
      </w:pPr>
    </w:lvl>
  </w:abstractNum>
  <w:abstractNum w:abstractNumId="15" w15:restartNumberingAfterBreak="1">
    <w:nsid w:val="77E017A6"/>
    <w:multiLevelType w:val="multilevel"/>
    <w:tmpl w:val="6E1A7A4A"/>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070744">
    <w:abstractNumId w:val="10"/>
  </w:num>
  <w:num w:numId="2" w16cid:durableId="1338732774">
    <w:abstractNumId w:val="8"/>
  </w:num>
  <w:num w:numId="3" w16cid:durableId="1615866634">
    <w:abstractNumId w:val="7"/>
  </w:num>
  <w:num w:numId="4" w16cid:durableId="1268269601">
    <w:abstractNumId w:val="6"/>
  </w:num>
  <w:num w:numId="5" w16cid:durableId="126091353">
    <w:abstractNumId w:val="5"/>
  </w:num>
  <w:num w:numId="6" w16cid:durableId="660740654">
    <w:abstractNumId w:val="9"/>
  </w:num>
  <w:num w:numId="7" w16cid:durableId="466821268">
    <w:abstractNumId w:val="4"/>
  </w:num>
  <w:num w:numId="8" w16cid:durableId="96172153">
    <w:abstractNumId w:val="3"/>
  </w:num>
  <w:num w:numId="9" w16cid:durableId="2033265106">
    <w:abstractNumId w:val="2"/>
  </w:num>
  <w:num w:numId="10" w16cid:durableId="1704592648">
    <w:abstractNumId w:val="1"/>
  </w:num>
  <w:num w:numId="11" w16cid:durableId="680280625">
    <w:abstractNumId w:val="0"/>
  </w:num>
  <w:num w:numId="12" w16cid:durableId="1836144681">
    <w:abstractNumId w:val="12"/>
  </w:num>
  <w:num w:numId="13" w16cid:durableId="658119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523844">
    <w:abstractNumId w:val="15"/>
  </w:num>
  <w:num w:numId="15" w16cid:durableId="567961851">
    <w:abstractNumId w:val="11"/>
  </w:num>
  <w:num w:numId="16" w16cid:durableId="1094594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4173"/>
    <w:rsid w:val="0015490B"/>
    <w:rsid w:val="001861E1"/>
    <w:rsid w:val="001B2EAC"/>
    <w:rsid w:val="0020556B"/>
    <w:rsid w:val="00223F4C"/>
    <w:rsid w:val="00225A1D"/>
    <w:rsid w:val="00271C85"/>
    <w:rsid w:val="00275B9E"/>
    <w:rsid w:val="002E0C34"/>
    <w:rsid w:val="002E1474"/>
    <w:rsid w:val="002E29E0"/>
    <w:rsid w:val="003A45E5"/>
    <w:rsid w:val="003B3094"/>
    <w:rsid w:val="004016FD"/>
    <w:rsid w:val="00445941"/>
    <w:rsid w:val="00492758"/>
    <w:rsid w:val="004F26E0"/>
    <w:rsid w:val="00535564"/>
    <w:rsid w:val="005C6A06"/>
    <w:rsid w:val="005E672E"/>
    <w:rsid w:val="006130B4"/>
    <w:rsid w:val="00663C3A"/>
    <w:rsid w:val="006A1FDF"/>
    <w:rsid w:val="006C1F4E"/>
    <w:rsid w:val="00735AE6"/>
    <w:rsid w:val="00752C7A"/>
    <w:rsid w:val="007811BA"/>
    <w:rsid w:val="0079265C"/>
    <w:rsid w:val="007B3BA5"/>
    <w:rsid w:val="007E4D1F"/>
    <w:rsid w:val="007F77D9"/>
    <w:rsid w:val="00801867"/>
    <w:rsid w:val="0080657F"/>
    <w:rsid w:val="00815277"/>
    <w:rsid w:val="00842C4F"/>
    <w:rsid w:val="00876C21"/>
    <w:rsid w:val="0088296A"/>
    <w:rsid w:val="008C50FB"/>
    <w:rsid w:val="00902349"/>
    <w:rsid w:val="00910D6E"/>
    <w:rsid w:val="00944468"/>
    <w:rsid w:val="00960C5E"/>
    <w:rsid w:val="0098179F"/>
    <w:rsid w:val="009B7306"/>
    <w:rsid w:val="009E1656"/>
    <w:rsid w:val="00A11397"/>
    <w:rsid w:val="00A330A9"/>
    <w:rsid w:val="00A814A9"/>
    <w:rsid w:val="00A95BEA"/>
    <w:rsid w:val="00B0767C"/>
    <w:rsid w:val="00B117E2"/>
    <w:rsid w:val="00B12C26"/>
    <w:rsid w:val="00B52EAA"/>
    <w:rsid w:val="00B55C78"/>
    <w:rsid w:val="00B645B7"/>
    <w:rsid w:val="00BC01AC"/>
    <w:rsid w:val="00BF0050"/>
    <w:rsid w:val="00BF1536"/>
    <w:rsid w:val="00BF280F"/>
    <w:rsid w:val="00C47F57"/>
    <w:rsid w:val="00C606CF"/>
    <w:rsid w:val="00C67939"/>
    <w:rsid w:val="00C802F2"/>
    <w:rsid w:val="00C95806"/>
    <w:rsid w:val="00D21FA6"/>
    <w:rsid w:val="00D9195E"/>
    <w:rsid w:val="00D94D1A"/>
    <w:rsid w:val="00DA5D6A"/>
    <w:rsid w:val="00DD0CF8"/>
    <w:rsid w:val="00E12C09"/>
    <w:rsid w:val="00E31AA8"/>
    <w:rsid w:val="00E33B21"/>
    <w:rsid w:val="00E365CE"/>
    <w:rsid w:val="00E415A2"/>
    <w:rsid w:val="00E7353C"/>
    <w:rsid w:val="00E81B96"/>
    <w:rsid w:val="00EE0E5E"/>
    <w:rsid w:val="00F146B6"/>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32FF"/>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Vresteksts">
    <w:name w:val="footnote text"/>
    <w:basedOn w:val="Parasts"/>
    <w:link w:val="VrestekstsRakstz"/>
    <w:uiPriority w:val="99"/>
    <w:semiHidden/>
    <w:unhideWhenUsed/>
    <w:rsid w:val="00C6793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67939"/>
    <w:rPr>
      <w:lang w:val="en-US" w:eastAsia="en-US"/>
    </w:rPr>
  </w:style>
  <w:style w:type="character" w:styleId="Vresatsauce">
    <w:name w:val="footnote reference"/>
    <w:basedOn w:val="Noklusjumarindkopasfonts"/>
    <w:uiPriority w:val="99"/>
    <w:unhideWhenUsed/>
    <w:rsid w:val="00C67939"/>
    <w:rPr>
      <w:vertAlign w:val="superscript"/>
    </w:rPr>
  </w:style>
  <w:style w:type="paragraph" w:styleId="Sarakstarindkopa">
    <w:name w:val="List Paragraph"/>
    <w:basedOn w:val="Parasts"/>
    <w:uiPriority w:val="34"/>
    <w:qFormat/>
    <w:rsid w:val="00C67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e.lielvalode@vpv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12771</Words>
  <Characters>7280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Ramona</cp:lastModifiedBy>
  <cp:revision>2</cp:revision>
  <dcterms:created xsi:type="dcterms:W3CDTF">2025-01-28T09:51:00Z</dcterms:created>
  <dcterms:modified xsi:type="dcterms:W3CDTF">2025-01-28T09:51:00Z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